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A1" w:rsidRPr="00813C8F" w:rsidRDefault="005D28C2" w:rsidP="007C5BA1">
      <w:pPr>
        <w:jc w:val="center"/>
        <w:rPr>
          <w:b/>
          <w:lang w:val="sr-Cyrl-RS"/>
        </w:rPr>
      </w:pPr>
      <w:bookmarkStart w:id="0" w:name="_GoBack"/>
      <w:bookmarkEnd w:id="0"/>
      <w:r>
        <w:rPr>
          <w:b/>
          <w:lang w:val="sr-Cyrl-RS"/>
        </w:rPr>
        <w:t>СТАВ О</w:t>
      </w:r>
      <w:r w:rsidRPr="00813C8F">
        <w:rPr>
          <w:b/>
          <w:lang w:val="sr-Cyrl-RS"/>
        </w:rPr>
        <w:t xml:space="preserve"> ПОТРЕБИ ДУГОРОЧНОГ ПОДСТИЦАЊА ПРОИЗВОДЊЕ ЕЛЕКТРИЧНЕ ЕНЕРГИЈЕ ИЗ ОБНОВЉИВИХ ИЗВОРА </w:t>
      </w:r>
      <w:r>
        <w:rPr>
          <w:b/>
          <w:lang w:val="sr-Cyrl-RS"/>
        </w:rPr>
        <w:t>У ФУНКЦИЈИ ЗАШТИТЕ ЖИВОТНЕ СРЕДИНЕ</w:t>
      </w:r>
    </w:p>
    <w:p w:rsidR="002C55E5" w:rsidRDefault="002C55E5" w:rsidP="002C55E5">
      <w:pPr>
        <w:jc w:val="both"/>
        <w:rPr>
          <w:lang w:val="sr-Cyrl-RS"/>
        </w:rPr>
      </w:pPr>
      <w:r>
        <w:rPr>
          <w:lang w:val="sr-Cyrl-RS"/>
        </w:rPr>
        <w:t>Овај став је усвојен на седници Председништва АИНС од 24.10.2018., а на предлог Међуодељенског одбора за заштиту животне средине (МОЖС).</w:t>
      </w:r>
    </w:p>
    <w:p w:rsidR="003E6D16" w:rsidRPr="008D03CA" w:rsidRDefault="003E6D16" w:rsidP="003E26D3">
      <w:pPr>
        <w:rPr>
          <w:b/>
          <w:lang w:val="sr-Cyrl-RS"/>
        </w:rPr>
      </w:pPr>
      <w:r w:rsidRPr="008D03CA">
        <w:rPr>
          <w:b/>
          <w:lang w:val="sr-Cyrl-RS"/>
        </w:rPr>
        <w:t>У вези са заштитом животне средине у Републици Србији нео</w:t>
      </w:r>
      <w:r w:rsidR="00A16376" w:rsidRPr="008D03CA">
        <w:rPr>
          <w:b/>
          <w:lang w:val="sr-Cyrl-RS"/>
        </w:rPr>
        <w:t>п</w:t>
      </w:r>
      <w:r w:rsidRPr="008D03CA">
        <w:rPr>
          <w:b/>
          <w:lang w:val="sr-Cyrl-RS"/>
        </w:rPr>
        <w:t>ходно је донети одлуку о дугорочном подстицању производње електричне енергије из обновљивих извора у следећим објектима:</w:t>
      </w:r>
    </w:p>
    <w:p w:rsidR="003E6D16" w:rsidRPr="008D03CA" w:rsidRDefault="003E6D16" w:rsidP="003E6D16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8D03CA">
        <w:rPr>
          <w:b/>
          <w:lang w:val="sr-Cyrl-RS"/>
        </w:rPr>
        <w:t xml:space="preserve">Електране на депонијски гас; </w:t>
      </w:r>
    </w:p>
    <w:p w:rsidR="003E6D16" w:rsidRPr="008D03CA" w:rsidRDefault="003E6D16" w:rsidP="003E6D16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8D03CA">
        <w:rPr>
          <w:b/>
          <w:lang w:val="sr-Cyrl-RS"/>
        </w:rPr>
        <w:t>Електране на гас из постројења за третман комуналних отпадних вода; и</w:t>
      </w:r>
    </w:p>
    <w:p w:rsidR="00A16376" w:rsidRPr="008D03CA" w:rsidRDefault="003E6D16" w:rsidP="003E6D16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8D03CA">
        <w:rPr>
          <w:b/>
          <w:lang w:val="sr-Cyrl-RS"/>
        </w:rPr>
        <w:t>Електране на биогас</w:t>
      </w:r>
      <w:r w:rsidR="003B133A" w:rsidRPr="008D03CA">
        <w:rPr>
          <w:b/>
          <w:lang w:val="sr-Cyrl-RS"/>
        </w:rPr>
        <w:t>.</w:t>
      </w:r>
    </w:p>
    <w:p w:rsidR="003E6D16" w:rsidRDefault="003E6D16" w:rsidP="002C55E5">
      <w:pPr>
        <w:jc w:val="both"/>
        <w:rPr>
          <w:lang w:val="sr-Cyrl-RS"/>
        </w:rPr>
      </w:pPr>
      <w:r>
        <w:rPr>
          <w:lang w:val="sr-Cyrl-RS"/>
        </w:rPr>
        <w:t>Образложење:</w:t>
      </w:r>
    </w:p>
    <w:p w:rsidR="007C5BA1" w:rsidRDefault="007C5BA1" w:rsidP="002C55E5">
      <w:pPr>
        <w:jc w:val="both"/>
        <w:rPr>
          <w:lang w:val="sr-Cyrl-RS"/>
        </w:rPr>
      </w:pPr>
      <w:r>
        <w:rPr>
          <w:lang w:val="sr-Cyrl-RS"/>
        </w:rPr>
        <w:t xml:space="preserve">Заштита животне средине у Републици Србији, посебно имајући у виду </w:t>
      </w:r>
      <w:r w:rsidRPr="00584054">
        <w:rPr>
          <w:lang w:val="sr-Cyrl-RS"/>
        </w:rPr>
        <w:t>бројн</w:t>
      </w:r>
      <w:r>
        <w:rPr>
          <w:lang w:val="sr-Cyrl-RS"/>
        </w:rPr>
        <w:t xml:space="preserve">е изазове </w:t>
      </w:r>
      <w:r w:rsidRPr="00584054">
        <w:rPr>
          <w:lang w:val="sr-Cyrl-RS"/>
        </w:rPr>
        <w:t>у процесу приступања ЕУ</w:t>
      </w:r>
      <w:r>
        <w:rPr>
          <w:lang w:val="sr-Cyrl-RS"/>
        </w:rPr>
        <w:t xml:space="preserve"> који су у вези са </w:t>
      </w:r>
      <w:r w:rsidRPr="00584054">
        <w:rPr>
          <w:lang w:val="sr-Cyrl-RS"/>
        </w:rPr>
        <w:t>испуњавањ</w:t>
      </w:r>
      <w:r>
        <w:rPr>
          <w:lang w:val="sr-Cyrl-RS"/>
        </w:rPr>
        <w:t>ем</w:t>
      </w:r>
      <w:r w:rsidRPr="00584054">
        <w:rPr>
          <w:lang w:val="sr-Cyrl-RS"/>
        </w:rPr>
        <w:t xml:space="preserve"> захтева у поглављу 27 које се бави животном</w:t>
      </w:r>
      <w:r>
        <w:rPr>
          <w:lang w:val="sr-Cyrl-RS"/>
        </w:rPr>
        <w:t xml:space="preserve"> </w:t>
      </w:r>
      <w:r w:rsidRPr="00584054">
        <w:rPr>
          <w:lang w:val="sr-Cyrl-RS"/>
        </w:rPr>
        <w:t>средином</w:t>
      </w:r>
      <w:r>
        <w:rPr>
          <w:lang w:val="sr-Cyrl-RS"/>
        </w:rPr>
        <w:t>, захтева формулисање јасног проактивног става о потреби дугорочног подстицања производње електричне енергије из појединих обновљивих извора енергије.</w:t>
      </w:r>
    </w:p>
    <w:p w:rsidR="009049CD" w:rsidRDefault="009049CD" w:rsidP="002C55E5">
      <w:pPr>
        <w:jc w:val="both"/>
        <w:rPr>
          <w:lang w:val="sr-Cyrl-RS"/>
        </w:rPr>
      </w:pPr>
      <w:r>
        <w:rPr>
          <w:lang w:val="sr-Cyrl-RS"/>
        </w:rPr>
        <w:t>У Републици Србији до 31.12.</w:t>
      </w:r>
      <w:r w:rsidR="009D1688">
        <w:rPr>
          <w:lang w:val="sr-Cyrl-RS"/>
        </w:rPr>
        <w:t>20</w:t>
      </w:r>
      <w:r>
        <w:rPr>
          <w:lang w:val="sr-Cyrl-RS"/>
        </w:rPr>
        <w:t xml:space="preserve">18. г. на снази </w:t>
      </w:r>
      <w:r w:rsidR="009D1688">
        <w:rPr>
          <w:lang w:val="sr-Cyrl-RS"/>
        </w:rPr>
        <w:t xml:space="preserve">је </w:t>
      </w:r>
      <w:r w:rsidR="003E6D16">
        <w:rPr>
          <w:lang w:val="sr-Cyrl-RS"/>
        </w:rPr>
        <w:t>У</w:t>
      </w:r>
      <w:r w:rsidR="003E6D16" w:rsidRPr="005B7F56">
        <w:rPr>
          <w:lang w:val="sr-Cyrl-RS"/>
        </w:rPr>
        <w:t>редб</w:t>
      </w:r>
      <w:r>
        <w:rPr>
          <w:lang w:val="sr-Cyrl-RS"/>
        </w:rPr>
        <w:t>а</w:t>
      </w:r>
      <w:r w:rsidR="003E6D16" w:rsidRPr="005B7F56">
        <w:rPr>
          <w:lang w:val="sr-Cyrl-RS"/>
        </w:rPr>
        <w:t xml:space="preserve"> o подстицајним мерама за производњу електричне енергије из обновљивих извора и из високоефикасне комбиноване</w:t>
      </w:r>
      <w:r w:rsidR="003E6D16" w:rsidRPr="002C55E5">
        <w:rPr>
          <w:lang w:val="sr-Cyrl-RS"/>
        </w:rPr>
        <w:t xml:space="preserve"> </w:t>
      </w:r>
      <w:r w:rsidR="003E6D16" w:rsidRPr="005B7F56">
        <w:rPr>
          <w:lang w:val="sr-Cyrl-RS"/>
        </w:rPr>
        <w:t>производње електричне и топлотне енергије</w:t>
      </w:r>
      <w:r w:rsidR="009D1688">
        <w:rPr>
          <w:lang w:val="sr-Cyrl-RS"/>
        </w:rPr>
        <w:t xml:space="preserve"> („</w:t>
      </w:r>
      <w:r w:rsidR="009D1688" w:rsidRPr="009D1688">
        <w:rPr>
          <w:lang w:val="sr-Cyrl-RS"/>
        </w:rPr>
        <w:t>Службен</w:t>
      </w:r>
      <w:r w:rsidR="009D1688">
        <w:rPr>
          <w:lang w:val="sr-Cyrl-RS"/>
        </w:rPr>
        <w:t>и</w:t>
      </w:r>
      <w:r w:rsidR="009D1688" w:rsidRPr="009D1688">
        <w:rPr>
          <w:lang w:val="sr-Cyrl-RS"/>
        </w:rPr>
        <w:t xml:space="preserve"> гласник</w:t>
      </w:r>
      <w:r w:rsidR="009D1688">
        <w:rPr>
          <w:lang w:val="sr-Cyrl-RS"/>
        </w:rPr>
        <w:t xml:space="preserve"> </w:t>
      </w:r>
      <w:r w:rsidR="009D1688" w:rsidRPr="009D1688">
        <w:rPr>
          <w:lang w:val="sr-Cyrl-RS"/>
        </w:rPr>
        <w:t>РС</w:t>
      </w:r>
      <w:r w:rsidR="009D1688">
        <w:rPr>
          <w:lang w:val="sr-Cyrl-RS"/>
        </w:rPr>
        <w:t>“</w:t>
      </w:r>
      <w:r w:rsidR="009D1688" w:rsidRPr="009D1688">
        <w:rPr>
          <w:lang w:val="sr-Cyrl-RS"/>
        </w:rPr>
        <w:t>, бр. 56/2016</w:t>
      </w:r>
      <w:r w:rsidR="009D1688">
        <w:rPr>
          <w:lang w:val="sr-Cyrl-RS"/>
        </w:rPr>
        <w:t>)</w:t>
      </w:r>
      <w:r>
        <w:rPr>
          <w:lang w:val="sr-Cyrl-RS"/>
        </w:rPr>
        <w:t xml:space="preserve">. Предметна Уредба донета </w:t>
      </w:r>
      <w:r w:rsidR="009D1688">
        <w:rPr>
          <w:lang w:val="sr-Cyrl-RS"/>
        </w:rPr>
        <w:t xml:space="preserve">је </w:t>
      </w:r>
      <w:r>
        <w:rPr>
          <w:lang w:val="sr-Cyrl-RS"/>
        </w:rPr>
        <w:t>13.6.</w:t>
      </w:r>
      <w:r w:rsidR="009D1688">
        <w:rPr>
          <w:lang w:val="sr-Cyrl-RS"/>
        </w:rPr>
        <w:t>20</w:t>
      </w:r>
      <w:r>
        <w:rPr>
          <w:lang w:val="sr-Cyrl-RS"/>
        </w:rPr>
        <w:t xml:space="preserve">16. г. на основу </w:t>
      </w:r>
      <w:r w:rsidRPr="009049CD">
        <w:rPr>
          <w:lang w:val="sr-Cyrl-RS"/>
        </w:rPr>
        <w:t>члана 80. Закона о енергетици</w:t>
      </w:r>
      <w:r>
        <w:rPr>
          <w:lang w:val="sr-Cyrl-RS"/>
        </w:rPr>
        <w:t xml:space="preserve"> којим </w:t>
      </w:r>
      <w:r w:rsidRPr="009049CD">
        <w:rPr>
          <w:lang w:val="sr-Cyrl-RS"/>
        </w:rPr>
        <w:t>Влада ближе прописује категорије повлашћених произвођача електричне енергије, подстицајне мере за производњу електричне енергије из обновљивих извора и из високоефикасне комбиноване производње електричне и топлотне енергије, услове за њихово остваривање, начин одређивања и трајање подстицајног периода, права и обавезе које из тих мера произилазе за повлашћене произвођаче електричне енергије и друге енергетске субјекте и друга питања у складу са законом.</w:t>
      </w:r>
    </w:p>
    <w:p w:rsidR="009049CD" w:rsidRDefault="00584054" w:rsidP="002C55E5">
      <w:pPr>
        <w:jc w:val="both"/>
        <w:rPr>
          <w:lang w:val="sr-Cyrl-RS"/>
        </w:rPr>
      </w:pPr>
      <w:r>
        <w:rPr>
          <w:lang w:val="sr-Cyrl-RS"/>
        </w:rPr>
        <w:t xml:space="preserve">Поменута Уредба заједнички дефинише подстицаје за области: а) обновљивих извора (значајно за заштиту животне средине) и б) </w:t>
      </w:r>
      <w:r w:rsidRPr="005B7F56">
        <w:rPr>
          <w:lang w:val="sr-Cyrl-RS"/>
        </w:rPr>
        <w:t>високоефикасн</w:t>
      </w:r>
      <w:r>
        <w:rPr>
          <w:lang w:val="sr-Cyrl-RS"/>
        </w:rPr>
        <w:t>у</w:t>
      </w:r>
      <w:r w:rsidRPr="005B7F56">
        <w:rPr>
          <w:lang w:val="sr-Cyrl-RS"/>
        </w:rPr>
        <w:t xml:space="preserve"> комбинован</w:t>
      </w:r>
      <w:r>
        <w:rPr>
          <w:lang w:val="sr-Cyrl-RS"/>
        </w:rPr>
        <w:t>у</w:t>
      </w:r>
      <w:r w:rsidRPr="002C55E5">
        <w:rPr>
          <w:lang w:val="sr-Cyrl-RS"/>
        </w:rPr>
        <w:t xml:space="preserve"> </w:t>
      </w:r>
      <w:r w:rsidRPr="005B7F56">
        <w:rPr>
          <w:lang w:val="sr-Cyrl-RS"/>
        </w:rPr>
        <w:t>производњ</w:t>
      </w:r>
      <w:r>
        <w:rPr>
          <w:lang w:val="sr-Cyrl-RS"/>
        </w:rPr>
        <w:t>у</w:t>
      </w:r>
      <w:r w:rsidRPr="005B7F56">
        <w:rPr>
          <w:lang w:val="sr-Cyrl-RS"/>
        </w:rPr>
        <w:t xml:space="preserve"> електричне и топлотне енергије</w:t>
      </w:r>
      <w:r>
        <w:rPr>
          <w:lang w:val="sr-Cyrl-RS"/>
        </w:rPr>
        <w:t xml:space="preserve"> (значајно за рационално коришћење енергетских ресурса). Уредба се доноси на Влади, на предлог Министарства надлежног за енергетику, а уз учешће осталих Министарстава, посебно значајно Министарства надлежног за заштиту животне средине. </w:t>
      </w:r>
    </w:p>
    <w:p w:rsidR="009C2D6E" w:rsidRPr="008D03CA" w:rsidRDefault="009C2D6E" w:rsidP="002C55E5">
      <w:pPr>
        <w:jc w:val="both"/>
        <w:rPr>
          <w:lang w:val="sr-Cyrl-RS"/>
        </w:rPr>
      </w:pPr>
      <w:r w:rsidRPr="008D03CA">
        <w:rPr>
          <w:lang w:val="sr-Cyrl-RS"/>
        </w:rPr>
        <w:t>Са аспекта заштите животне средине, к</w:t>
      </w:r>
      <w:r w:rsidR="00E346A9" w:rsidRPr="008D03CA">
        <w:rPr>
          <w:lang w:val="sr-Cyrl-RS"/>
        </w:rPr>
        <w:t>ао национални приоритет</w:t>
      </w:r>
      <w:r w:rsidRPr="008D03CA">
        <w:rPr>
          <w:lang w:val="sr-Cyrl-RS"/>
        </w:rPr>
        <w:t xml:space="preserve"> у области обновљивих извора енергије,</w:t>
      </w:r>
      <w:r w:rsidR="00E346A9" w:rsidRPr="008D03CA">
        <w:rPr>
          <w:lang w:val="sr-Cyrl-RS"/>
        </w:rPr>
        <w:t xml:space="preserve"> може се истаћи значај гаса пореклом из биоразградивих материјала </w:t>
      </w:r>
      <w:r w:rsidRPr="008D03CA">
        <w:rPr>
          <w:lang w:val="sr-Cyrl-RS"/>
        </w:rPr>
        <w:t>и то:</w:t>
      </w:r>
    </w:p>
    <w:p w:rsidR="00ED32F0" w:rsidRPr="008D03CA" w:rsidRDefault="009C2D6E" w:rsidP="002C55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8D03CA">
        <w:rPr>
          <w:lang w:val="sr-Cyrl-RS"/>
        </w:rPr>
        <w:t>Депонијски гас; и</w:t>
      </w:r>
    </w:p>
    <w:p w:rsidR="00ED32F0" w:rsidRPr="008D03CA" w:rsidRDefault="00F93F10" w:rsidP="002C55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8D03CA">
        <w:rPr>
          <w:lang w:val="sr-Cyrl-RS"/>
        </w:rPr>
        <w:lastRenderedPageBreak/>
        <w:t>Б</w:t>
      </w:r>
      <w:r w:rsidR="00ED32F0" w:rsidRPr="008D03CA">
        <w:rPr>
          <w:lang w:val="sr-Cyrl-RS"/>
        </w:rPr>
        <w:t>иогас</w:t>
      </w:r>
      <w:r w:rsidR="009C2D6E" w:rsidRPr="008D03CA">
        <w:rPr>
          <w:lang w:val="sr-Cyrl-RS"/>
        </w:rPr>
        <w:t xml:space="preserve"> (укључујући и гас из постројења за третман комуналних отпадних вода)</w:t>
      </w:r>
      <w:r w:rsidR="00ED32F0" w:rsidRPr="008D03CA">
        <w:rPr>
          <w:lang w:val="sr-Cyrl-RS"/>
        </w:rPr>
        <w:t>.</w:t>
      </w:r>
    </w:p>
    <w:p w:rsidR="00F93F10" w:rsidRDefault="00F93F10" w:rsidP="002C55E5">
      <w:pPr>
        <w:jc w:val="both"/>
        <w:rPr>
          <w:lang w:val="sr-Cyrl-RS"/>
        </w:rPr>
      </w:pPr>
      <w:r w:rsidRPr="00F93F10">
        <w:rPr>
          <w:lang w:val="sr-Cyrl-RS"/>
        </w:rPr>
        <w:t xml:space="preserve">Депонијски гас (енг. </w:t>
      </w:r>
      <w:r w:rsidRPr="005C26BC">
        <w:rPr>
          <w:i/>
        </w:rPr>
        <w:t>Landfill</w:t>
      </w:r>
      <w:r w:rsidRPr="002C55E5">
        <w:rPr>
          <w:i/>
          <w:lang w:val="sr-Cyrl-RS"/>
        </w:rPr>
        <w:t xml:space="preserve"> </w:t>
      </w:r>
      <w:r w:rsidRPr="005C26BC">
        <w:rPr>
          <w:i/>
        </w:rPr>
        <w:t>gas</w:t>
      </w:r>
      <w:r w:rsidRPr="002C55E5">
        <w:rPr>
          <w:lang w:val="sr-Cyrl-RS"/>
        </w:rPr>
        <w:t xml:space="preserve"> </w:t>
      </w:r>
      <w:r w:rsidRPr="002C55E5">
        <w:rPr>
          <w:i/>
          <w:lang w:val="sr-Cyrl-RS"/>
        </w:rPr>
        <w:t xml:space="preserve">- </w:t>
      </w:r>
      <w:r w:rsidRPr="005C26BC">
        <w:rPr>
          <w:i/>
        </w:rPr>
        <w:t>LFG</w:t>
      </w:r>
      <w:r w:rsidRPr="00F93F10">
        <w:rPr>
          <w:lang w:val="sr-Cyrl-RS"/>
        </w:rPr>
        <w:t>) је производ анаеробног разлагања биодеградибилних компоненти комуналног отпада на депонији и просечно садржи око 50-55% метана (</w:t>
      </w:r>
      <w:r w:rsidRPr="005C26BC">
        <w:t>CH</w:t>
      </w:r>
      <w:r w:rsidRPr="002C55E5">
        <w:rPr>
          <w:vertAlign w:val="subscript"/>
          <w:lang w:val="sr-Cyrl-RS"/>
        </w:rPr>
        <w:t>4</w:t>
      </w:r>
      <w:r w:rsidRPr="00F93F10">
        <w:rPr>
          <w:lang w:val="sr-Cyrl-RS"/>
        </w:rPr>
        <w:t>) и 45-50% угљен-диоксида (</w:t>
      </w:r>
      <w:r w:rsidRPr="005C26BC">
        <w:t>CO</w:t>
      </w:r>
      <w:r w:rsidRPr="002C55E5">
        <w:rPr>
          <w:vertAlign w:val="subscript"/>
          <w:lang w:val="sr-Cyrl-RS"/>
        </w:rPr>
        <w:t>2</w:t>
      </w:r>
      <w:r w:rsidRPr="00F93F10">
        <w:rPr>
          <w:lang w:val="sr-Cyrl-RS"/>
        </w:rPr>
        <w:t xml:space="preserve">). Енергетска вредност депонијског гаса креће се у распону 16-30 </w:t>
      </w:r>
      <w:r w:rsidRPr="005C26BC">
        <w:t>MJ</w:t>
      </w:r>
      <w:r w:rsidRPr="002C55E5">
        <w:rPr>
          <w:lang w:val="sr-Cyrl-RS"/>
        </w:rPr>
        <w:t xml:space="preserve"> /</w:t>
      </w:r>
      <w:r w:rsidRPr="005C26BC">
        <w:t>m</w:t>
      </w:r>
      <w:r w:rsidRPr="002C55E5">
        <w:rPr>
          <w:vertAlign w:val="superscript"/>
          <w:lang w:val="sr-Cyrl-RS"/>
        </w:rPr>
        <w:t>3</w:t>
      </w:r>
      <w:r w:rsidRPr="00F93F10">
        <w:rPr>
          <w:lang w:val="sr-Cyrl-RS"/>
        </w:rPr>
        <w:t xml:space="preserve">. </w:t>
      </w:r>
      <w:r>
        <w:rPr>
          <w:lang w:val="sr-Cyrl-RS"/>
        </w:rPr>
        <w:t>Д</w:t>
      </w:r>
      <w:r w:rsidRPr="00F93F10">
        <w:rPr>
          <w:lang w:val="sr-Cyrl-RS"/>
        </w:rPr>
        <w:t xml:space="preserve">епонијски гас је </w:t>
      </w:r>
      <w:r>
        <w:rPr>
          <w:lang w:val="sr-Cyrl-RS"/>
        </w:rPr>
        <w:t xml:space="preserve">изузетно </w:t>
      </w:r>
      <w:r w:rsidRPr="00F93F10">
        <w:rPr>
          <w:lang w:val="sr-Cyrl-RS"/>
        </w:rPr>
        <w:t xml:space="preserve">значајан са становишта заштите животне средине. Метан спада у групу гасова са ефектом стаклене баште (енг. </w:t>
      </w:r>
      <w:r w:rsidRPr="005C26BC">
        <w:rPr>
          <w:i/>
        </w:rPr>
        <w:t>Greenhouse</w:t>
      </w:r>
      <w:r w:rsidRPr="002C55E5">
        <w:rPr>
          <w:i/>
          <w:lang w:val="sr-Cyrl-RS"/>
        </w:rPr>
        <w:t xml:space="preserve"> </w:t>
      </w:r>
      <w:r w:rsidRPr="005C26BC">
        <w:rPr>
          <w:i/>
        </w:rPr>
        <w:t>gases</w:t>
      </w:r>
      <w:r w:rsidRPr="002C55E5">
        <w:rPr>
          <w:i/>
          <w:lang w:val="sr-Cyrl-RS"/>
        </w:rPr>
        <w:t xml:space="preserve"> - </w:t>
      </w:r>
      <w:r w:rsidRPr="005C26BC">
        <w:rPr>
          <w:i/>
        </w:rPr>
        <w:t>GHG</w:t>
      </w:r>
      <w:r w:rsidRPr="00F93F10">
        <w:rPr>
          <w:lang w:val="sr-Cyrl-RS"/>
        </w:rPr>
        <w:t xml:space="preserve">) и има 21 пут већи потенцијал глобалног загревања (енг. </w:t>
      </w:r>
      <w:r w:rsidRPr="005C26BC">
        <w:rPr>
          <w:i/>
        </w:rPr>
        <w:t>Global</w:t>
      </w:r>
      <w:r w:rsidRPr="002C55E5">
        <w:rPr>
          <w:i/>
          <w:lang w:val="sr-Cyrl-RS"/>
        </w:rPr>
        <w:t xml:space="preserve"> </w:t>
      </w:r>
      <w:r w:rsidRPr="005C26BC">
        <w:rPr>
          <w:i/>
        </w:rPr>
        <w:t>Warming</w:t>
      </w:r>
      <w:r w:rsidRPr="002C55E5">
        <w:rPr>
          <w:i/>
          <w:lang w:val="sr-Cyrl-RS"/>
        </w:rPr>
        <w:t xml:space="preserve"> </w:t>
      </w:r>
      <w:r w:rsidRPr="005C26BC">
        <w:rPr>
          <w:i/>
        </w:rPr>
        <w:t>Potential</w:t>
      </w:r>
      <w:r w:rsidRPr="00F93F10">
        <w:rPr>
          <w:lang w:val="sr-Cyrl-RS"/>
        </w:rPr>
        <w:t>) од угљен-</w:t>
      </w:r>
      <w:r w:rsidRPr="008D03CA">
        <w:rPr>
          <w:lang w:val="sr-Cyrl-RS"/>
        </w:rPr>
        <w:t xml:space="preserve">диоксида. Процењује се да око 18 </w:t>
      </w:r>
      <w:r w:rsidR="007B3C61" w:rsidRPr="008D03CA">
        <w:rPr>
          <w:lang w:val="sr-Cyrl-RS"/>
        </w:rPr>
        <w:t>%</w:t>
      </w:r>
      <w:r w:rsidRPr="008D03CA">
        <w:rPr>
          <w:lang w:val="sr-Cyrl-RS"/>
        </w:rPr>
        <w:t xml:space="preserve"> емисиј</w:t>
      </w:r>
      <w:r w:rsidR="00B7142D" w:rsidRPr="008D03CA">
        <w:rPr>
          <w:lang w:val="sr-Cyrl-RS"/>
        </w:rPr>
        <w:t>а</w:t>
      </w:r>
      <w:r w:rsidRPr="008D03CA">
        <w:rPr>
          <w:lang w:val="sr-Cyrl-RS"/>
        </w:rPr>
        <w:t xml:space="preserve"> метана у атмосферу долази са депонија</w:t>
      </w:r>
      <w:r w:rsidR="007B3C61" w:rsidRPr="008D03CA">
        <w:rPr>
          <w:lang w:val="sr-Cyrl-RS"/>
        </w:rPr>
        <w:t xml:space="preserve">, а да сектор отпада генерише око 5% </w:t>
      </w:r>
      <w:r w:rsidR="007B3C61" w:rsidRPr="008D03CA">
        <w:rPr>
          <w:i/>
        </w:rPr>
        <w:t>GHG</w:t>
      </w:r>
      <w:r w:rsidR="007B3C61" w:rsidRPr="008D03CA">
        <w:rPr>
          <w:lang w:val="sr-Cyrl-RS"/>
        </w:rPr>
        <w:t xml:space="preserve"> емисија у Србији. </w:t>
      </w:r>
      <w:r w:rsidR="00201044" w:rsidRPr="008D03CA">
        <w:rPr>
          <w:lang w:val="sr-Cyrl-RS"/>
        </w:rPr>
        <w:t xml:space="preserve">Стварање депонијског гаса на савременим депонијама је неизбежно, те се он мора прикупљати и третирати. Једноставним спаљивањем гаса на бакљи постиже се конверзија метана у угљен-диоксид, који се потом испушта у атмосферу. </w:t>
      </w:r>
      <w:r w:rsidR="00F24668" w:rsidRPr="008D03CA">
        <w:rPr>
          <w:lang w:val="sr-Cyrl-RS"/>
        </w:rPr>
        <w:t>Алтернативно, депонијски гас може се користити као обновљиви извор енергије.</w:t>
      </w:r>
    </w:p>
    <w:p w:rsidR="00324AF1" w:rsidRPr="008D03CA" w:rsidRDefault="00324AF1" w:rsidP="002C55E5">
      <w:pPr>
        <w:jc w:val="both"/>
        <w:rPr>
          <w:lang w:val="sr-Cyrl-RS"/>
        </w:rPr>
      </w:pPr>
      <w:r>
        <w:rPr>
          <w:lang w:val="sr-Cyrl-RS"/>
        </w:rPr>
        <w:t xml:space="preserve">Биогас (укључујући </w:t>
      </w:r>
      <w:r w:rsidRPr="003E6D16">
        <w:rPr>
          <w:lang w:val="sr-Cyrl-RS"/>
        </w:rPr>
        <w:t>гас из постројења за третман комуналних отпадних вода</w:t>
      </w:r>
      <w:r>
        <w:rPr>
          <w:lang w:val="sr-Cyrl-RS"/>
        </w:rPr>
        <w:t xml:space="preserve">) је гасовито </w:t>
      </w:r>
      <w:r w:rsidRPr="008D03CA">
        <w:rPr>
          <w:lang w:val="sr-Cyrl-RS"/>
        </w:rPr>
        <w:t xml:space="preserve">гориво које се добија анаеробном разградњом или ферментацијом органских материја, укључујући ђубриво, канализациони муљ, комунални отпад или било који други биоразградиви отпад. Састоји се углавном од метана (мин. 40%) </w:t>
      </w:r>
      <w:r w:rsidR="00B7142D" w:rsidRPr="008D03CA">
        <w:rPr>
          <w:lang w:val="sr-Cyrl-RS"/>
        </w:rPr>
        <w:t>и угљен-диоксида</w:t>
      </w:r>
      <w:r w:rsidRPr="008D03CA">
        <w:rPr>
          <w:lang w:val="sr-Cyrl-RS"/>
        </w:rPr>
        <w:t xml:space="preserve"> (мин. 25%). </w:t>
      </w:r>
      <w:r w:rsidR="003C3628" w:rsidRPr="008D03CA">
        <w:rPr>
          <w:lang w:val="sr-Cyrl-RS"/>
        </w:rPr>
        <w:t>Употреб</w:t>
      </w:r>
      <w:r w:rsidR="007B3C61" w:rsidRPr="008D03CA">
        <w:rPr>
          <w:lang w:val="sr-Cyrl-RS"/>
        </w:rPr>
        <w:t>а</w:t>
      </w:r>
      <w:r w:rsidR="003C3628" w:rsidRPr="008D03CA">
        <w:rPr>
          <w:lang w:val="sr-Cyrl-RS"/>
        </w:rPr>
        <w:t xml:space="preserve"> отпадни</w:t>
      </w:r>
      <w:r w:rsidR="007B3C61" w:rsidRPr="008D03CA">
        <w:rPr>
          <w:lang w:val="sr-Cyrl-RS"/>
        </w:rPr>
        <w:t xml:space="preserve">х биодеградабилних материјала као обновљивих извора енергије елиминише или смањује загађење проузроковано генерисањем тих материјала. Као посебно значајно може се издвојити отпад из кланица. </w:t>
      </w:r>
    </w:p>
    <w:p w:rsidR="00527DC6" w:rsidRPr="002C55E5" w:rsidRDefault="00201044" w:rsidP="002C55E5">
      <w:pPr>
        <w:jc w:val="both"/>
        <w:rPr>
          <w:b/>
          <w:lang w:val="sr-Cyrl-RS"/>
        </w:rPr>
      </w:pPr>
      <w:r w:rsidRPr="008D03CA">
        <w:rPr>
          <w:lang w:val="sr-Cyrl-RS"/>
        </w:rPr>
        <w:t>У овом тренутку у Републици Србији активно је свега око 10 електрана на би</w:t>
      </w:r>
      <w:r w:rsidR="007C5BA1">
        <w:rPr>
          <w:lang w:val="sr-Cyrl-RS"/>
        </w:rPr>
        <w:t>о</w:t>
      </w:r>
      <w:r w:rsidRPr="008D03CA">
        <w:rPr>
          <w:lang w:val="sr-Cyrl-RS"/>
        </w:rPr>
        <w:t xml:space="preserve">гас, и ниједна електрана на депонијски гас. </w:t>
      </w:r>
      <w:r w:rsidR="00416FF3" w:rsidRPr="008D03CA">
        <w:rPr>
          <w:lang w:val="sr-Cyrl-RS"/>
        </w:rPr>
        <w:t>Постојећа Уредба донета је са веома кратким роком важења (</w:t>
      </w:r>
      <w:r w:rsidR="00416FF3" w:rsidRPr="008D03CA">
        <w:rPr>
          <w:i/>
          <w:lang w:val="sr-Latn-RS"/>
        </w:rPr>
        <w:t>c ca</w:t>
      </w:r>
      <w:r w:rsidR="00416FF3" w:rsidRPr="008D03CA">
        <w:rPr>
          <w:lang w:val="sr-Latn-RS"/>
        </w:rPr>
        <w:t xml:space="preserve"> 2,5</w:t>
      </w:r>
      <w:r w:rsidR="00416FF3" w:rsidRPr="008D03CA">
        <w:rPr>
          <w:lang w:val="sr-Cyrl-RS"/>
        </w:rPr>
        <w:t xml:space="preserve"> године), што представља недовољно времена за реализацију проје</w:t>
      </w:r>
      <w:r w:rsidR="003B133A" w:rsidRPr="008D03CA">
        <w:rPr>
          <w:lang w:val="sr-Cyrl-RS"/>
        </w:rPr>
        <w:t>ка</w:t>
      </w:r>
      <w:r w:rsidR="00416FF3" w:rsidRPr="008D03CA">
        <w:rPr>
          <w:lang w:val="sr-Cyrl-RS"/>
        </w:rPr>
        <w:t xml:space="preserve">та и почетак производње електричне енергије. Гарантовани подстицајни период износи 12 година, али он почиње да тече од дана првог очитавања електричне енергије у електрани.  </w:t>
      </w:r>
      <w:r w:rsidR="00416FF3" w:rsidRPr="002C55E5">
        <w:rPr>
          <w:b/>
          <w:lang w:val="sr-Cyrl-RS"/>
        </w:rPr>
        <w:t>У циљу подстицања инвестиција</w:t>
      </w:r>
      <w:r w:rsidRPr="002C55E5">
        <w:rPr>
          <w:b/>
          <w:lang w:val="sr-Cyrl-RS"/>
        </w:rPr>
        <w:t xml:space="preserve">, неопходно је јасно </w:t>
      </w:r>
      <w:r w:rsidR="00416FF3" w:rsidRPr="002C55E5">
        <w:rPr>
          <w:b/>
          <w:lang w:val="sr-Cyrl-RS"/>
        </w:rPr>
        <w:t>исказати став о опредељењу</w:t>
      </w:r>
      <w:r w:rsidRPr="002C55E5">
        <w:rPr>
          <w:b/>
          <w:lang w:val="sr-Cyrl-RS"/>
        </w:rPr>
        <w:t xml:space="preserve"> за дугорочно подстицање производње електричне енергије из депонијског гаса и биогаса.</w:t>
      </w:r>
      <w:r w:rsidR="00F24668" w:rsidRPr="002C55E5">
        <w:rPr>
          <w:b/>
          <w:lang w:val="sr-Cyrl-RS"/>
        </w:rPr>
        <w:t xml:space="preserve"> </w:t>
      </w:r>
      <w:r w:rsidR="00416FF3" w:rsidRPr="002C55E5">
        <w:rPr>
          <w:b/>
          <w:lang w:val="sr-Cyrl-RS"/>
        </w:rPr>
        <w:t xml:space="preserve">Потенцијално решење може укључивати и израду засебног акта за депонијски гас и биогас, а који би имао значано дужи период </w:t>
      </w:r>
      <w:r w:rsidR="003B133A" w:rsidRPr="002C55E5">
        <w:rPr>
          <w:b/>
          <w:lang w:val="sr-Cyrl-RS"/>
        </w:rPr>
        <w:t>важења</w:t>
      </w:r>
      <w:r w:rsidR="00416FF3" w:rsidRPr="002C55E5">
        <w:rPr>
          <w:b/>
          <w:lang w:val="sr-Cyrl-RS"/>
        </w:rPr>
        <w:t>.</w:t>
      </w:r>
    </w:p>
    <w:p w:rsidR="00422C5B" w:rsidRDefault="00327BC4" w:rsidP="002C55E5">
      <w:pPr>
        <w:jc w:val="both"/>
        <w:rPr>
          <w:lang w:val="sr-Cyrl-RS"/>
        </w:rPr>
      </w:pPr>
      <w:r w:rsidRPr="008D03CA">
        <w:rPr>
          <w:lang w:val="sr-Cyrl-RS"/>
        </w:rPr>
        <w:t>Оцењује се да е</w:t>
      </w:r>
      <w:r w:rsidR="003E6D16" w:rsidRPr="008D03CA">
        <w:rPr>
          <w:lang w:val="sr-Cyrl-RS"/>
        </w:rPr>
        <w:t>лектран</w:t>
      </w:r>
      <w:r w:rsidRPr="008D03CA">
        <w:rPr>
          <w:lang w:val="sr-Cyrl-RS"/>
        </w:rPr>
        <w:t>е</w:t>
      </w:r>
      <w:r w:rsidR="003E6D16" w:rsidRPr="008D03CA">
        <w:rPr>
          <w:lang w:val="sr-Cyrl-RS"/>
        </w:rPr>
        <w:t xml:space="preserve"> на отпад</w:t>
      </w:r>
      <w:r w:rsidRPr="008D03CA">
        <w:rPr>
          <w:lang w:val="sr-Cyrl-RS"/>
        </w:rPr>
        <w:t xml:space="preserve"> представљају посебну, изузетно осетљиву категорију, чије увођење би требало изузетно пажљиво разматрати и, у случају утврђивања потребе, решавати посебним одлукама.</w:t>
      </w:r>
    </w:p>
    <w:p w:rsidR="005B7795" w:rsidRPr="0052551B" w:rsidRDefault="005B7795" w:rsidP="002C55E5">
      <w:pPr>
        <w:jc w:val="both"/>
        <w:rPr>
          <w:lang w:val="sr-Cyrl-RS"/>
        </w:rPr>
      </w:pPr>
      <w:r w:rsidRPr="0052551B">
        <w:rPr>
          <w:lang w:val="sr-Cyrl-RS"/>
        </w:rPr>
        <w:t xml:space="preserve">Напомена: </w:t>
      </w:r>
    </w:p>
    <w:p w:rsidR="0052551B" w:rsidRDefault="005B7795" w:rsidP="002C55E5">
      <w:pPr>
        <w:jc w:val="both"/>
        <w:rPr>
          <w:lang w:val="sr-Cyrl-RS"/>
        </w:rPr>
      </w:pPr>
      <w:r w:rsidRPr="0052551B">
        <w:rPr>
          <w:lang w:val="sr-Cyrl-RS"/>
        </w:rPr>
        <w:t>Претпостав</w:t>
      </w:r>
      <w:r w:rsidR="0052551B">
        <w:rPr>
          <w:lang w:val="sr-Cyrl-RS"/>
        </w:rPr>
        <w:t xml:space="preserve">ља се </w:t>
      </w:r>
      <w:r w:rsidRPr="0052551B">
        <w:rPr>
          <w:lang w:val="sr-Cyrl-RS"/>
        </w:rPr>
        <w:t xml:space="preserve">да ће нова Уредба преиспитати неколико ставова у вези са политикама подстицања, као што су: (1) трајање подстицања; (2) висина подстицајне цене; (3) јединични капацитети за подстицање; (4) квоте и (5) увођење обавезног учешћа повлашћених </w:t>
      </w:r>
      <w:r w:rsidRPr="0052551B">
        <w:rPr>
          <w:lang w:val="sr-Cyrl-RS"/>
        </w:rPr>
        <w:lastRenderedPageBreak/>
        <w:t>произвођача у тзв. балансној одговорности.</w:t>
      </w:r>
      <w:r w:rsidR="006B2F1A">
        <w:rPr>
          <w:lang w:val="sr-Cyrl-RS"/>
        </w:rPr>
        <w:t xml:space="preserve"> </w:t>
      </w:r>
      <w:r w:rsidRPr="0052551B">
        <w:rPr>
          <w:lang w:val="sr-Cyrl-RS"/>
        </w:rPr>
        <w:t xml:space="preserve"> </w:t>
      </w:r>
      <w:r w:rsidR="006B2F1A">
        <w:rPr>
          <w:lang w:val="sr-Cyrl-RS"/>
        </w:rPr>
        <w:t>Подсећамо, предметну Уредбу доноси Влада, на предлог Министарства задуженог за енергетику, уз учешће осталих Министарстава.</w:t>
      </w:r>
    </w:p>
    <w:p w:rsidR="006B2F1A" w:rsidRDefault="006B2F1A" w:rsidP="002C55E5">
      <w:pPr>
        <w:jc w:val="both"/>
        <w:rPr>
          <w:lang w:val="sr-Cyrl-RS"/>
        </w:rPr>
      </w:pPr>
      <w:r>
        <w:rPr>
          <w:lang w:val="sr-Cyrl-RS"/>
        </w:rPr>
        <w:t>Слично напред наведеном, у структури Академије инжењерских наука, за проблематику подстицаја производњи електричне енергије задужен је Међуодељенски одбор за енергетику, који ће се, у складу са програмом рада у 2018.</w:t>
      </w:r>
      <w:r w:rsidR="002C55E5">
        <w:rPr>
          <w:lang w:val="sr-Cyrl-RS"/>
        </w:rPr>
        <w:t xml:space="preserve"> г. посебно и детаљно бавити при</w:t>
      </w:r>
      <w:r>
        <w:rPr>
          <w:lang w:val="sr-Cyrl-RS"/>
        </w:rPr>
        <w:t xml:space="preserve">премом нове Уредбе уз комуникацију са </w:t>
      </w:r>
      <w:r w:rsidR="009B175F">
        <w:rPr>
          <w:lang w:val="sr-Cyrl-RS"/>
        </w:rPr>
        <w:t>надлежним Министарством рударства и енергетике. Очекује се да ће као резултат ове активности уследити усвајање става АИНС у вези са предметом.</w:t>
      </w:r>
    </w:p>
    <w:p w:rsidR="006B2F1A" w:rsidRDefault="00165AF6" w:rsidP="002C55E5">
      <w:pPr>
        <w:jc w:val="both"/>
        <w:rPr>
          <w:lang w:val="sr-Cyrl-RS"/>
        </w:rPr>
      </w:pPr>
      <w:r>
        <w:rPr>
          <w:lang w:val="sr-Cyrl-RS"/>
        </w:rPr>
        <w:t xml:space="preserve">Формулисање става од стране МОЖС у вези са </w:t>
      </w:r>
      <w:r w:rsidRPr="00165AF6">
        <w:rPr>
          <w:lang w:val="sr-Cyrl-RS"/>
        </w:rPr>
        <w:t>потреб</w:t>
      </w:r>
      <w:r>
        <w:rPr>
          <w:lang w:val="sr-Cyrl-RS"/>
        </w:rPr>
        <w:t>ом</w:t>
      </w:r>
      <w:r w:rsidRPr="00165AF6">
        <w:rPr>
          <w:lang w:val="sr-Cyrl-RS"/>
        </w:rPr>
        <w:t xml:space="preserve"> дугорочног подстицања производње електричне енергије из обновљивих извора у функцији заштите животне средине</w:t>
      </w:r>
      <w:r>
        <w:rPr>
          <w:lang w:val="sr-Cyrl-RS"/>
        </w:rPr>
        <w:t xml:space="preserve"> представља допринос дефинисању будућег става АИНС, који ће предложити МОЕ.</w:t>
      </w:r>
    </w:p>
    <w:p w:rsidR="00165AF6" w:rsidRDefault="00165AF6" w:rsidP="002C55E5">
      <w:pPr>
        <w:jc w:val="both"/>
        <w:rPr>
          <w:lang w:val="sr-Cyrl-RS"/>
        </w:rPr>
      </w:pPr>
      <w:r>
        <w:rPr>
          <w:lang w:val="sr-Cyrl-RS"/>
        </w:rPr>
        <w:t>Везано за сарадњу АИНС МОЖС и Министарства заштите животне средине, важно је да предметни став буде у одговарајућој форми достављен истом, ради подстицања потребе хитног бављења предметом</w:t>
      </w:r>
      <w:r w:rsidR="00244FB4">
        <w:rPr>
          <w:lang w:val="sr-Cyrl-RS"/>
        </w:rPr>
        <w:t xml:space="preserve"> ради предупређења понављања лоших решења</w:t>
      </w:r>
      <w:r>
        <w:rPr>
          <w:lang w:val="sr-Cyrl-RS"/>
        </w:rPr>
        <w:t>. О</w:t>
      </w:r>
      <w:r w:rsidR="005B7795" w:rsidRPr="0052551B">
        <w:rPr>
          <w:lang w:val="sr-Cyrl-RS"/>
        </w:rPr>
        <w:t xml:space="preserve">чекује се да Министрство надлежно за заштиту животне средине </w:t>
      </w:r>
      <w:r>
        <w:rPr>
          <w:lang w:val="sr-Cyrl-RS"/>
        </w:rPr>
        <w:t xml:space="preserve">спозна важност и потребу промене </w:t>
      </w:r>
      <w:r w:rsidR="005B7795" w:rsidRPr="0052551B">
        <w:rPr>
          <w:lang w:val="sr-Cyrl-RS"/>
        </w:rPr>
        <w:t>политике</w:t>
      </w:r>
      <w:r w:rsidR="00244FB4">
        <w:rPr>
          <w:lang w:val="sr-Cyrl-RS"/>
        </w:rPr>
        <w:t xml:space="preserve"> из постојеће У</w:t>
      </w:r>
      <w:r>
        <w:rPr>
          <w:lang w:val="sr-Cyrl-RS"/>
        </w:rPr>
        <w:t>редбе</w:t>
      </w:r>
      <w:r w:rsidR="00244FB4">
        <w:rPr>
          <w:lang w:val="sr-Cyrl-RS"/>
        </w:rPr>
        <w:t xml:space="preserve">, </w:t>
      </w:r>
      <w:r>
        <w:rPr>
          <w:lang w:val="sr-Cyrl-RS"/>
        </w:rPr>
        <w:t xml:space="preserve">те је </w:t>
      </w:r>
      <w:r w:rsidR="00244FB4" w:rsidRPr="0052551B">
        <w:rPr>
          <w:lang w:val="sr-Cyrl-RS"/>
        </w:rPr>
        <w:t>у области обновљивих извора електричне енергије</w:t>
      </w:r>
      <w:r w:rsidR="00244FB4">
        <w:rPr>
          <w:lang w:val="sr-Cyrl-RS"/>
        </w:rPr>
        <w:t xml:space="preserve"> (</w:t>
      </w:r>
      <w:r w:rsidR="00244FB4" w:rsidRPr="0052551B">
        <w:rPr>
          <w:lang w:val="sr-Cyrl-RS"/>
        </w:rPr>
        <w:t>биогас,  посебно значајно депонијски гас</w:t>
      </w:r>
      <w:r w:rsidR="00244FB4">
        <w:rPr>
          <w:lang w:val="sr-Cyrl-RS"/>
        </w:rPr>
        <w:t>) не</w:t>
      </w:r>
      <w:r>
        <w:rPr>
          <w:lang w:val="sr-Cyrl-RS"/>
        </w:rPr>
        <w:t>подстицајна.</w:t>
      </w:r>
    </w:p>
    <w:p w:rsidR="005B7795" w:rsidRPr="002C55E5" w:rsidRDefault="002C55E5" w:rsidP="002C55E5">
      <w:pPr>
        <w:jc w:val="both"/>
        <w:rPr>
          <w:lang w:val="sr-Cyrl-RS"/>
        </w:rPr>
      </w:pPr>
      <w:r>
        <w:rPr>
          <w:lang w:val="sr-Cyrl-RS"/>
        </w:rPr>
        <w:t>У Београду, 25.10.2018.</w:t>
      </w:r>
    </w:p>
    <w:sectPr w:rsidR="005B7795" w:rsidRPr="002C55E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32" w:rsidRDefault="003D1332" w:rsidP="00ED32F0">
      <w:pPr>
        <w:spacing w:after="0" w:line="240" w:lineRule="auto"/>
      </w:pPr>
      <w:r>
        <w:separator/>
      </w:r>
    </w:p>
  </w:endnote>
  <w:endnote w:type="continuationSeparator" w:id="0">
    <w:p w:rsidR="003D1332" w:rsidRDefault="003D1332" w:rsidP="00ED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474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32F0" w:rsidRDefault="00ED32F0">
        <w:pPr>
          <w:pStyle w:val="Footer"/>
          <w:jc w:val="right"/>
        </w:pPr>
        <w:r w:rsidRPr="00ED32F0">
          <w:rPr>
            <w:i/>
            <w:sz w:val="22"/>
          </w:rPr>
          <w:fldChar w:fldCharType="begin"/>
        </w:r>
        <w:r w:rsidRPr="00ED32F0">
          <w:rPr>
            <w:i/>
            <w:sz w:val="22"/>
          </w:rPr>
          <w:instrText xml:space="preserve"> PAGE   \* MERGEFORMAT </w:instrText>
        </w:r>
        <w:r w:rsidRPr="00ED32F0">
          <w:rPr>
            <w:i/>
            <w:sz w:val="22"/>
          </w:rPr>
          <w:fldChar w:fldCharType="separate"/>
        </w:r>
        <w:r w:rsidR="00846585">
          <w:rPr>
            <w:i/>
            <w:noProof/>
            <w:sz w:val="22"/>
          </w:rPr>
          <w:t>1</w:t>
        </w:r>
        <w:r w:rsidRPr="00ED32F0">
          <w:rPr>
            <w:i/>
            <w:noProof/>
            <w:sz w:val="22"/>
          </w:rPr>
          <w:fldChar w:fldCharType="end"/>
        </w:r>
      </w:p>
    </w:sdtContent>
  </w:sdt>
  <w:p w:rsidR="00ED32F0" w:rsidRDefault="00ED3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32" w:rsidRDefault="003D1332" w:rsidP="00ED32F0">
      <w:pPr>
        <w:spacing w:after="0" w:line="240" w:lineRule="auto"/>
      </w:pPr>
      <w:r>
        <w:separator/>
      </w:r>
    </w:p>
  </w:footnote>
  <w:footnote w:type="continuationSeparator" w:id="0">
    <w:p w:rsidR="003D1332" w:rsidRDefault="003D1332" w:rsidP="00ED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512E0"/>
    <w:multiLevelType w:val="hybridMultilevel"/>
    <w:tmpl w:val="86A8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B12B4"/>
    <w:multiLevelType w:val="hybridMultilevel"/>
    <w:tmpl w:val="078261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D3"/>
    <w:rsid w:val="000019DC"/>
    <w:rsid w:val="00165AF6"/>
    <w:rsid w:val="001F04B8"/>
    <w:rsid w:val="00201044"/>
    <w:rsid w:val="00244FB4"/>
    <w:rsid w:val="00246C8E"/>
    <w:rsid w:val="0026103C"/>
    <w:rsid w:val="002C55E5"/>
    <w:rsid w:val="00324AF1"/>
    <w:rsid w:val="00327BC4"/>
    <w:rsid w:val="0034269D"/>
    <w:rsid w:val="0039349A"/>
    <w:rsid w:val="003B133A"/>
    <w:rsid w:val="003C3628"/>
    <w:rsid w:val="003D1332"/>
    <w:rsid w:val="003E26D3"/>
    <w:rsid w:val="003E6D16"/>
    <w:rsid w:val="00416FF3"/>
    <w:rsid w:val="00422C5B"/>
    <w:rsid w:val="00443E78"/>
    <w:rsid w:val="005058AB"/>
    <w:rsid w:val="0052551B"/>
    <w:rsid w:val="00527DC6"/>
    <w:rsid w:val="00584054"/>
    <w:rsid w:val="005B7795"/>
    <w:rsid w:val="005B7F56"/>
    <w:rsid w:val="005D28C2"/>
    <w:rsid w:val="00663003"/>
    <w:rsid w:val="00693984"/>
    <w:rsid w:val="006B2F1A"/>
    <w:rsid w:val="007B3C61"/>
    <w:rsid w:val="007C5BA1"/>
    <w:rsid w:val="007F4CDA"/>
    <w:rsid w:val="00846585"/>
    <w:rsid w:val="008D03CA"/>
    <w:rsid w:val="009049CD"/>
    <w:rsid w:val="009B175F"/>
    <w:rsid w:val="009C2D6E"/>
    <w:rsid w:val="009D1688"/>
    <w:rsid w:val="00A16376"/>
    <w:rsid w:val="00A340F0"/>
    <w:rsid w:val="00B7142D"/>
    <w:rsid w:val="00BD532B"/>
    <w:rsid w:val="00E346A9"/>
    <w:rsid w:val="00E41107"/>
    <w:rsid w:val="00E41B40"/>
    <w:rsid w:val="00EB2D16"/>
    <w:rsid w:val="00ED32F0"/>
    <w:rsid w:val="00F24668"/>
    <w:rsid w:val="00F9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D3730-3EB0-4C8E-A463-02473E89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D3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F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D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F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 Jovanovic</dc:creator>
  <cp:lastModifiedBy>Rada</cp:lastModifiedBy>
  <cp:revision>2</cp:revision>
  <dcterms:created xsi:type="dcterms:W3CDTF">2018-11-05T08:38:00Z</dcterms:created>
  <dcterms:modified xsi:type="dcterms:W3CDTF">2018-11-05T08:38:00Z</dcterms:modified>
</cp:coreProperties>
</file>