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9EB" w:rsidRPr="000F09EB" w:rsidRDefault="000F09EB" w:rsidP="000F09EB">
      <w:bookmarkStart w:id="0" w:name="_GoBack"/>
      <w:r w:rsidRPr="000F09EB">
        <w:rPr>
          <w:b/>
        </w:rPr>
        <w:drawing>
          <wp:anchor distT="0" distB="0" distL="114300" distR="114300" simplePos="0" relativeHeight="251659264" behindDoc="0" locked="0" layoutInCell="1" allowOverlap="1" wp14:anchorId="4CA9CCC4" wp14:editId="29214FF3">
            <wp:simplePos x="0" y="0"/>
            <wp:positionH relativeFrom="margin">
              <wp:posOffset>0</wp:posOffset>
            </wp:positionH>
            <wp:positionV relativeFrom="margin">
              <wp:posOffset>54610</wp:posOffset>
            </wp:positionV>
            <wp:extent cx="1152000" cy="1440000"/>
            <wp:effectExtent l="0" t="0" r="0" b="8255"/>
            <wp:wrapSquare wrapText="bothSides"/>
            <wp:docPr id="99" name="Picture 99" descr="Potkonjak Vel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konjak Veljk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2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Toc524701718"/>
      <w:bookmarkEnd w:id="0"/>
      <w:r w:rsidRPr="000F09EB">
        <w:rPr>
          <w:b/>
        </w:rPr>
        <w:t>ВЕЉКО ПОТКОЊАК</w:t>
      </w:r>
      <w:bookmarkEnd w:id="1"/>
      <w:r w:rsidRPr="000F09EB">
        <w:t>, редовни члан АИНС од 2007. године, пензионисани је редовни професор Електротехничког факултета Универзитета у Београду, сада запослен на Универзитету Метрополитан. Рођен је 1951. године у Београду, где се и школовао. Дипломирао је 1974. године на Електротехничком факултету (ЕТФ) у Београду. Магистратура и докторат: Вељко Поткоњак је магистрирао 1977. године на ЕТФ. Одбранио је докторску тезу 1981. године из области роботике, конкретније, рачунарског пројектовања робота, такође на ЕТФ.</w:t>
      </w:r>
    </w:p>
    <w:p w:rsidR="000F09EB" w:rsidRPr="000F09EB" w:rsidRDefault="000F09EB" w:rsidP="000F09EB">
      <w:r w:rsidRPr="000F09EB">
        <w:t xml:space="preserve">Каријера: до 2016. био је запослен на </w:t>
      </w:r>
      <w:r w:rsidRPr="000F09EB">
        <w:rPr>
          <w:lang w:val="sr-Cyrl-RS"/>
        </w:rPr>
        <w:t>ЕТФ</w:t>
      </w:r>
      <w:r w:rsidRPr="000F09EB">
        <w:t xml:space="preserve"> у звању редовног професора за област роботике. На </w:t>
      </w:r>
      <w:r w:rsidRPr="000F09EB">
        <w:rPr>
          <w:lang w:val="sr-Cyrl-RS"/>
        </w:rPr>
        <w:t>ЕТФ</w:t>
      </w:r>
      <w:r w:rsidRPr="000F09EB">
        <w:t xml:space="preserve"> је примљен 1975. године, а у звање редовног професора изабран 1995. Током своје наставничке каријере на ЕТФ држао је наставу из низа редовних и последипломских предмета (области механике и роботике). Предавао је и на Електронском факултету у Нишу и Техничком факултету у Чачку. Годину 2000. и део 2002, Др Вељко Поткоњак је провео као гост Националног техничког универзитета у Атини. Исто време предавао је и на American University of Athens. Сада ради на Универзитету Метрополитан. Члан је Српског научног друштва и Академије инжењерских наука Србије.</w:t>
      </w:r>
    </w:p>
    <w:p w:rsidR="000F09EB" w:rsidRPr="000F09EB" w:rsidRDefault="000F09EB" w:rsidP="000F09EB">
      <w:r w:rsidRPr="000F09EB">
        <w:t xml:space="preserve">Научна делатност: </w:t>
      </w:r>
      <w:r w:rsidRPr="000F09EB">
        <w:rPr>
          <w:lang w:val="sr-Cyrl-RS"/>
        </w:rPr>
        <w:t>о</w:t>
      </w:r>
      <w:r w:rsidRPr="000F09EB">
        <w:t>бјавио је већи број монографија</w:t>
      </w:r>
      <w:r w:rsidRPr="000F09EB">
        <w:rPr>
          <w:lang w:val="sr-Cyrl-RS"/>
        </w:rPr>
        <w:t xml:space="preserve"> </w:t>
      </w:r>
      <w:r w:rsidRPr="000F09EB">
        <w:t>(као аутор или коаутор), књига и научних радова (</w:t>
      </w:r>
      <w:r w:rsidRPr="000F09EB">
        <w:rPr>
          <w:lang w:val="sr-Cyrl-RS"/>
        </w:rPr>
        <w:t>као</w:t>
      </w:r>
      <w:r w:rsidRPr="000F09EB">
        <w:t xml:space="preserve"> и уџбеника): монографије међународног значаја (Springer-Verlag, Kluwer Acad. Publ.) - 3; поглавља у Handbook of Mechanical Systems (CRC Press) - 2; радови у часописима: међународним - 74, домаћим - 5; радови на конференцијама: међународним - 38, домаћим - 37; водио је више научних пројеката и потпројекта (Министарство за науку и технологију РС, EU FP7 итд.).</w:t>
      </w:r>
    </w:p>
    <w:p w:rsidR="000F09EB" w:rsidRPr="000F09EB" w:rsidRDefault="000F09EB" w:rsidP="000F09EB">
      <w:r w:rsidRPr="000F09EB">
        <w:t>Стручна делатност: водио је технолошке и иновационе пројекате (преко Министарства и за заинтересоване кориснике); водио је комерцијалне пројекте развоја лабораторијске опреме у области аутоматизације и електричних погона; радио је услуге консалтинга у земљи и иностранству.</w:t>
      </w:r>
    </w:p>
    <w:p w:rsidR="000F09EB" w:rsidRPr="000F09EB" w:rsidRDefault="000F09EB" w:rsidP="000F09EB">
      <w:r w:rsidRPr="000F09EB">
        <w:t>Рецензије и евалуације: За часописе и конференције; на пример: IEEE Trans. on RA, IEEE Trans. on SMC, Dynamics and Stability of Systems, Robotics and Autonomous Systems (Elsevier), Intelligent and Robotic Systems (Klywer Acaд. Publ.), Mechanism and machine Theory (IFTOMM)), итд, као и евалуације предлога научних пројеката у земљи и иностранству (ЕУ, Канада, Израел).</w:t>
      </w:r>
    </w:p>
    <w:p w:rsidR="000F09EB" w:rsidRPr="000F09EB" w:rsidRDefault="000F09EB" w:rsidP="000F09EB">
      <w:r w:rsidRPr="000F09EB">
        <w:t>Цитираност: 712, h=17, према Scopus-u, без аутоцитата (22. маја 2018.).</w:t>
      </w:r>
    </w:p>
    <w:p w:rsidR="000F09EB" w:rsidRPr="000F09EB" w:rsidRDefault="000F09EB" w:rsidP="000F09EB">
      <w:r w:rsidRPr="000F09EB">
        <w:t>Награде: Теслина награда за 1985. годину (у групи од пет научника), Награда града Београда за 2003. (у групи од четири научника) и за 2012, Награда САНУ 2013, награде ЕТРАН-а два пута.</w:t>
      </w:r>
    </w:p>
    <w:p w:rsidR="00482C02" w:rsidRDefault="000F09EB" w:rsidP="000F09EB">
      <w:r w:rsidRPr="000F09EB">
        <w:t xml:space="preserve">Научно-стручни доприноси: </w:t>
      </w:r>
      <w:r w:rsidRPr="000F09EB">
        <w:rPr>
          <w:lang w:val="sr-Cyrl-RS"/>
        </w:rPr>
        <w:t>З</w:t>
      </w:r>
      <w:r w:rsidRPr="000F09EB">
        <w:t>апочео је свој истраживачки рад учествујући у развоју алгоритама за састављање математичких модела робота помоћу рачунара. Из тог периода треба истаћи два нова алгоритма (и софтверска решења), један базиран на Лагранжевим једначинама и други на Апеловим једначинама. Следећи корак у разради динамике робота био је увођење ограничења на кретање завршног уређаја и извођење одговарајућих динамичких модела. Ово је такође био потпуно нов резултат. Даље је следило учешће у изучавању контактних задатака са динамичком околином. Сваки корак завршен је формирањем одговарајућег софтвера. Истраживања динамике робота, укључујући њихове погонске системе, водило је развоју концепта, алгоритама и програмског решења за рачунарско пројектовање робота. Развој CAD система значајан је по томе што је урађен 1985. године, далеко пре других истраживачких центара (Универзитет у Токију следио је ова истраживања и завршио свој систем тек 1993. године). Рад на проблемима редундантних робота резултирао је разрадом концепта дистрибуираног позиционирања који, користећи биомеханичке аналогије при планирању кретања, омогућава већу флексибилност у коришћењу робота. Даља разрада „човеколиког” понашања робота водила је ка упоредној анализи понашања биомеханичких и роботских система у карактеристичним људским и роботским задацима. Истраживања у области тзв. активних система довела су до формулисања оригиналног концепта система са променљивом геометријом. Развој општег модела динамике човеколиког робота омогућио је симулацију произвољних кретања. Следило је ућешће у европском пројекту антропомиметичког робота и развој puller-follower концепта за управљање попустљивим антагонистичким погонима. Концепт и реализација виртуелних лабораторија заснованих на динамичким моделима омогућили су 'учење на даљину' у области техничких наука.</w:t>
      </w:r>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4A"/>
    <w:rsid w:val="00031C4A"/>
    <w:rsid w:val="000F09EB"/>
    <w:rsid w:val="002075C8"/>
    <w:rsid w:val="00471319"/>
    <w:rsid w:val="0070594D"/>
    <w:rsid w:val="00A70ACB"/>
    <w:rsid w:val="00CA06FB"/>
    <w:rsid w:val="00CB58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CE94F-24DF-412F-B2C8-A867B4E4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2018-12-06T08:30:00Z</dcterms:created>
  <dcterms:modified xsi:type="dcterms:W3CDTF">2018-12-06T08:30:00Z</dcterms:modified>
</cp:coreProperties>
</file>