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DEF" w:rsidRPr="00C96DEF" w:rsidRDefault="00C96DEF" w:rsidP="00C96DEF"/>
    <w:p w:rsidR="00482C02" w:rsidRDefault="00C96DEF" w:rsidP="00C96DEF">
      <w:bookmarkStart w:id="0" w:name="_Toc524701732"/>
      <w:bookmarkStart w:id="1" w:name="_GoBack"/>
      <w:r w:rsidRPr="00C96DEF">
        <w:drawing>
          <wp:anchor distT="0" distB="0" distL="114300" distR="114300" simplePos="0" relativeHeight="251659264" behindDoc="0" locked="0" layoutInCell="1" allowOverlap="1" wp14:anchorId="0AB44958" wp14:editId="416E7123">
            <wp:simplePos x="0" y="0"/>
            <wp:positionH relativeFrom="margin">
              <wp:align>left</wp:align>
            </wp:positionH>
            <wp:positionV relativeFrom="margin">
              <wp:posOffset>176530</wp:posOffset>
            </wp:positionV>
            <wp:extent cx="1094105" cy="1439545"/>
            <wp:effectExtent l="0" t="0" r="0" b="8255"/>
            <wp:wrapSquare wrapText="bothSides"/>
            <wp:docPr id="118" name="Picture 118" descr="Description: http://ains.etf.rs/clanstvo/ains.web.redovni/Stojadinovic.Ninoslav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ains.etf.rs/clanstvo/ains.web.redovni/Stojadinovic.Ninoslav_files/image001.gif"/>
                    <pic:cNvPicPr>
                      <a:picLocks noChangeAspect="1" noChangeArrowheads="1"/>
                    </pic:cNvPicPr>
                  </pic:nvPicPr>
                  <pic:blipFill rotWithShape="1">
                    <a:blip r:embed="rId4">
                      <a:extLst>
                        <a:ext uri="{28A0092B-C50C-407E-A947-70E740481C1C}">
                          <a14:useLocalDpi xmlns:a14="http://schemas.microsoft.com/office/drawing/2010/main" val="0"/>
                        </a:ext>
                      </a:extLst>
                    </a:blip>
                    <a:srcRect l="5696" r="5696"/>
                    <a:stretch/>
                  </pic:blipFill>
                  <pic:spPr bwMode="auto">
                    <a:xfrm>
                      <a:off x="0" y="0"/>
                      <a:ext cx="109410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r w:rsidRPr="00C96DEF">
        <w:rPr>
          <w:b/>
        </w:rPr>
        <w:t>НИНОСЛАВ СТОЈАДИНОВИЋ</w:t>
      </w:r>
      <w:bookmarkEnd w:id="0"/>
      <w:r w:rsidRPr="00C96DEF">
        <w:t>, редовни члан Академије Инжењерских Наука Србије (АИНС) од 1999. год, рођен је у Нишу 20. септембра 1950. год. од оца Добривоја Стојадиновића и мајке Надежде Ђорђевић. Ожењен је и има сина. У Нишу је завршио основну и средњу школу, а 1974. године дипломирао на Електронском факултету, на Смеру за електронске компоненте. После дипломирања радио je у ''Еи-Полупроводници'' у Нишу. Од 1976. год. радио је на Електронскоми факултету у Нишу, на коме је 1980. год. докторирао, a изабран у звање редовног професора 1991. год. Шеф Катедре за микроелектронику био је од 1984. до 2005. год. Од 1986. до 1989. год. био је продекан, а од 1989. до 1994. год. декан. Заменик директора истраживачког центра САНУ при Универзитету у Нишу био је од 1991. до 1996. год, а од 2016. год. је председник Огранка САНУ у Нишу. Био је члан комисија за избор наставника и одбрану докторских дисертација на више светских универзитета (Griffith University, Brown University, Technical University of Athens, Swiss Federal Institute of Technology, De Montfort University, Тechnical University of Sofia, Banaras Hindu University, итд.), а 1997. год. био је гостујући професор на Technical University of Wien. Од 2001. год. је члан међународних научних одбора Центра за нанотехнологије и Центра изврсности Европске Уније за истраживања микро и нанотехнологије. Био је главни уредник научног часописа Microelеctronics Journal (Elsevier Advanced Technology) у периоду 1993-1995. год. Такође, био је регионални уредник за Европу часописа Microelеctronics Reliability (Pergamon Press), и његов главни уредник од1996. год. до 2017. год. Од 2001. год. члан је уређивачког одбора часописа Journal of Semiconductor Technology and Science (IEE of Korea), а од 2011. год. члан уређивачког одбора часописа Nanoscience &amp; Nanotechnology-ASIA (Bentham Science Publishers). Од 2013. год. је главни и одговорни уредник научног часописа Facta Universitatis, Series: Electronics and Energetic (Универзитет у Нишу). Био је члан научних и програмских одбора на више од 50 међународних конференција, као и на већем броју домаћих научних скупова. Од 1993. до 2001. год. био је потпредседник, а од 2001. до 2005. год. председник YU IEEE Секције. Од 1994. год. је председник YU IEEE ED/SSC Подружнице. У периоду 2002.-2013. год. био је главни уредник часописа EDS Newsletters. Oд 2001. до 2005. год. био је члан Административног комитета IEEE Друштва за електронске направе (EDS) и његов копредседник за Европу, Африку и Блиски Исток. За изузетног предавача EDS Друштва изабран је 1996. год, у звање IEEE Senior Member 1998. год, а у звање IEEE Fellow 2003. год. Под његовим руководством, YU IEEE EDS Подружница проглашена је 2000. године за најбољу и добила Миленијумску медаљу удружења IEEE EDS. Од 2001.до 2005. год. био је председник председништва Друштва за ЕТРАН-а. 2003. год. изабран је за дописног члана, а 2012. год. за редовног члана САНУ. У периоду 1984.-1991. год. био је члан више експертских група за израду стратегија развоја микроелектронике и електронике на нивоу Србије и Југославије. 1988. год. основао је Катедру за микроелектронику и формирао три научно-истраживачке лабораторије. Са ове Катедре потекао је велики број светски признатих истраживача који су се развијали под његовим менторством. Под његовим руководством одбрањено је 48 дипломских радова, 13 магистарских теза и 17 докторских дисертација (од којих 1 из Немачке). Реализовано је 8 међународних и 16 националних пројеката. Његово вишегодишње ангажовање у организацији међународне конфе</w:t>
      </w:r>
      <w:r w:rsidRPr="00C96DEF">
        <w:softHyphen/>
        <w:t>ренци</w:t>
      </w:r>
      <w:r w:rsidRPr="00C96DEF">
        <w:softHyphen/>
        <w:t>је о микроелектроници – МИЕЛ допринело је да ова значајна конференција постане један од најзначајнијих научних скупова из те области у Европи и нађе се на листи . IEEE конференција. Аутор је или коаутор 92 научна радa у реномираним међународним часописима са SCI (Science Citation Index) листе (8 прегледних), као и 176 радова у зборницима радова међународних и националних научних скупова (20 по позиву). Објавио је и четири поглављa у међународним монографијама Computer Engineering Handbook и Digital Design and Fabrication (CRC Press, САД), Micro Electronic and Mechanical Systems (IN-TECH Press,Boca Raton) и Bias Temperature Instability for Devices and Circuits (Springer Science). Научни радови Н. Стојадиновића цитирани су више од 500 пута у публикацијама међународног значаја других аутора. Значајни резултати у области микроелектронике имали су велики утицај не само на ову научну област, већ и на полупроводничку индустрију. У оквиру развојних истраживања Н. Стојадиновић је реализовао преко 40 радова стручног карактера. На основу његових фундаменталних и примењених истраживања до сада је реализован низ технолошких решења, од којих је 6 примењено у полупроводничкој индустрији код нас и у свету.</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DA"/>
    <w:rsid w:val="002075C8"/>
    <w:rsid w:val="00471319"/>
    <w:rsid w:val="0070594D"/>
    <w:rsid w:val="00A70ACB"/>
    <w:rsid w:val="00C96DEF"/>
    <w:rsid w:val="00CA06FB"/>
    <w:rsid w:val="00CB589F"/>
    <w:rsid w:val="00EB2E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2F124-3AB3-4D33-A723-A9A89C70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2018-12-10T10:49:00Z</dcterms:created>
  <dcterms:modified xsi:type="dcterms:W3CDTF">2018-12-10T10:49:00Z</dcterms:modified>
</cp:coreProperties>
</file>