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4B85" w14:textId="12157BE7" w:rsidR="00BB69EB" w:rsidRPr="009836FF" w:rsidRDefault="00BB69EB" w:rsidP="00BB69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</w:pPr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sr-Cyrl-RS"/>
          <w14:ligatures w14:val="none"/>
        </w:rPr>
        <w:t xml:space="preserve">Professor dr </w:t>
      </w:r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NIKOLAE ILIAS</w:t>
      </w:r>
    </w:p>
    <w:p w14:paraId="1E53D944" w14:textId="77777777" w:rsidR="00BB69EB" w:rsidRDefault="00BB69EB" w:rsidP="00BB69EB">
      <w:pPr>
        <w:spacing w:beforeLines="60" w:before="144" w:afterLines="60" w:after="144" w:line="240" w:lineRule="auto"/>
        <w:jc w:val="center"/>
        <w:rPr>
          <w:rFonts w:ascii="Cambria" w:hAnsi="Cambria"/>
          <w:b/>
          <w:bCs/>
          <w:lang w:val="sr-Cyrl-RS"/>
        </w:rPr>
      </w:pPr>
      <w:r w:rsidRPr="00BB69EB">
        <w:rPr>
          <w:rFonts w:ascii="Cambria" w:hAnsi="Cambria"/>
          <w:b/>
          <w:bCs/>
          <w:lang w:val="sr-Cyrl-RS"/>
        </w:rPr>
        <w:t>Б</w:t>
      </w:r>
      <w:r w:rsidRPr="00BB69EB">
        <w:rPr>
          <w:rFonts w:ascii="Cambria" w:hAnsi="Cambria"/>
          <w:b/>
          <w:bCs/>
        </w:rPr>
        <w:t>ИБЛИОГРАФИЈА са проширеном биографијом</w:t>
      </w:r>
    </w:p>
    <w:p w14:paraId="3EBCFCAE" w14:textId="77777777" w:rsidR="00BB69EB" w:rsidRPr="009E2765" w:rsidRDefault="00BB69EB" w:rsidP="00BB69EB">
      <w:pPr>
        <w:spacing w:beforeLines="60" w:before="144" w:afterLines="60" w:after="144" w:line="240" w:lineRule="auto"/>
        <w:jc w:val="both"/>
        <w:rPr>
          <w:rFonts w:ascii="Cambria" w:hAnsi="Cambria"/>
          <w:b/>
          <w:i/>
          <w:iCs/>
          <w:sz w:val="24"/>
          <w:szCs w:val="24"/>
        </w:rPr>
      </w:pPr>
      <w:r w:rsidRPr="009E2765">
        <w:rPr>
          <w:rFonts w:ascii="Cambria" w:hAnsi="Cambria"/>
          <w:i/>
          <w:iCs/>
        </w:rPr>
        <w:t>Линкови на научне и друге публикације, као и биографске податке:</w:t>
      </w:r>
    </w:p>
    <w:p w14:paraId="5FDAA3FF" w14:textId="77777777" w:rsidR="00BB69EB" w:rsidRPr="009836FF" w:rsidRDefault="00BB69EB" w:rsidP="00BB69E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Scopus</w:t>
      </w:r>
      <w:proofErr w:type="spellEnd"/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ID: </w:t>
      </w:r>
      <w:hyperlink r:id="rId5" w:tgtFrame="_blank" w:history="1">
        <w:r w:rsidRPr="009836F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sr-Cyrl-RS" w:eastAsia="sr-Cyrl-RS"/>
            <w14:ligatures w14:val="none"/>
          </w:rPr>
          <w:t>6602322085</w:t>
        </w:r>
      </w:hyperlink>
    </w:p>
    <w:p w14:paraId="78E1CD60" w14:textId="582628DE" w:rsidR="00BB69EB" w:rsidRPr="00BB69EB" w:rsidRDefault="00BB69EB" w:rsidP="00BB69E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u w:val="single"/>
          <w:lang w:eastAsia="sr-Latn-RS"/>
        </w:rPr>
      </w:pPr>
      <w:hyperlink r:id="rId6" w:history="1">
        <w:r w:rsidRPr="00BB69EB">
          <w:rPr>
            <w:rStyle w:val="Hyperlink"/>
            <w:rFonts w:ascii="Cambria" w:eastAsia="Times New Roman" w:hAnsi="Cambria" w:cs="Arial"/>
            <w:color w:val="auto"/>
            <w:sz w:val="24"/>
            <w:szCs w:val="24"/>
            <w:lang w:val="sr-Cyrl-RS" w:eastAsia="sr-Latn-RS"/>
          </w:rPr>
          <w:t>https://www.scopus.com/authid/detail.uri?authorId=7004207476</w:t>
        </w:r>
      </w:hyperlink>
    </w:p>
    <w:p w14:paraId="0990DEA1" w14:textId="14E96075" w:rsidR="00BB69EB" w:rsidRPr="00BB69EB" w:rsidRDefault="00BB69EB" w:rsidP="00BB69EB">
      <w:p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BB69EB">
        <w:rPr>
          <w:rFonts w:ascii="Cambria" w:hAnsi="Cambria"/>
          <w:sz w:val="24"/>
          <w:szCs w:val="24"/>
          <w:lang w:val="sr-Cyrl-RS"/>
        </w:rPr>
        <w:t xml:space="preserve">укупан број цитата 56; </w:t>
      </w:r>
      <w:r w:rsidRPr="00BB69EB">
        <w:rPr>
          <w:rFonts w:ascii="Cambria" w:hAnsi="Cambria"/>
          <w:i/>
          <w:iCs/>
          <w:sz w:val="24"/>
          <w:szCs w:val="24"/>
          <w:lang w:val="sr-Cyrl-RS"/>
        </w:rPr>
        <w:t>h</w:t>
      </w:r>
      <w:r w:rsidRPr="00BB69EB">
        <w:rPr>
          <w:rFonts w:ascii="Cambria" w:hAnsi="Cambria"/>
          <w:sz w:val="24"/>
          <w:szCs w:val="24"/>
          <w:lang w:val="sr-Cyrl-RS"/>
        </w:rPr>
        <w:t>-индекс укупно – 5;</w:t>
      </w:r>
    </w:p>
    <w:p w14:paraId="2A0EE620" w14:textId="77777777" w:rsidR="00BB69EB" w:rsidRPr="00BB69EB" w:rsidRDefault="00BB69EB" w:rsidP="00BB69E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09599EE1" w14:textId="77777777" w:rsidR="00BB69EB" w:rsidRPr="00BB69EB" w:rsidRDefault="00BB69EB" w:rsidP="00BB69E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ORCID ID: </w:t>
      </w:r>
      <w:hyperlink r:id="rId7" w:tgtFrame="_blank" w:history="1">
        <w:r w:rsidRPr="009836F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sr-Cyrl-RS" w:eastAsia="sr-Cyrl-RS"/>
            <w14:ligatures w14:val="none"/>
          </w:rPr>
          <w:t>0000-0001-7514-0129</w:t>
        </w:r>
      </w:hyperlink>
    </w:p>
    <w:p w14:paraId="135409A1" w14:textId="77777777" w:rsidR="00BB69EB" w:rsidRPr="009836FF" w:rsidRDefault="00BB69EB" w:rsidP="00BB69E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</w:p>
    <w:p w14:paraId="4E3AF20D" w14:textId="2C60BBA7" w:rsidR="00BB69EB" w:rsidRDefault="00BB69EB" w:rsidP="00BB69EB">
      <w:pPr>
        <w:pStyle w:val="Default"/>
        <w:rPr>
          <w:i/>
          <w:iCs/>
          <w:sz w:val="22"/>
          <w:szCs w:val="22"/>
          <w:lang w:val="sr-Cyrl-RS"/>
        </w:rPr>
      </w:pPr>
      <w:proofErr w:type="spellStart"/>
      <w:r w:rsidRPr="00352128">
        <w:rPr>
          <w:b/>
          <w:bCs/>
          <w:sz w:val="22"/>
          <w:szCs w:val="22"/>
        </w:rPr>
        <w:t>KoBSON</w:t>
      </w:r>
      <w:proofErr w:type="spellEnd"/>
      <w:r>
        <w:rPr>
          <w:b/>
          <w:bCs/>
          <w:sz w:val="22"/>
          <w:szCs w:val="22"/>
          <w:lang w:val="sr-Cyrl-RS"/>
        </w:rPr>
        <w:t xml:space="preserve">: </w:t>
      </w:r>
      <w:proofErr w:type="spellStart"/>
      <w:r w:rsidRPr="00352128">
        <w:rPr>
          <w:i/>
          <w:iCs/>
          <w:sz w:val="22"/>
          <w:szCs w:val="22"/>
        </w:rPr>
        <w:t>Проф</w:t>
      </w:r>
      <w:r>
        <w:rPr>
          <w:i/>
          <w:iCs/>
          <w:sz w:val="22"/>
          <w:szCs w:val="22"/>
        </w:rPr>
        <w:t>e</w:t>
      </w:r>
      <w:r>
        <w:rPr>
          <w:i/>
          <w:iCs/>
          <w:sz w:val="22"/>
          <w:szCs w:val="22"/>
          <w:lang w:val="sr-Cyrl-RS"/>
        </w:rPr>
        <w:t>сор</w:t>
      </w:r>
      <w:proofErr w:type="spellEnd"/>
      <w:r w:rsidRPr="00352128">
        <w:rPr>
          <w:i/>
          <w:iCs/>
          <w:sz w:val="22"/>
          <w:szCs w:val="22"/>
          <w:lang w:val="sr-Cyrl-RS"/>
        </w:rPr>
        <w:t xml:space="preserve"> нема профил на овој </w:t>
      </w:r>
      <w:proofErr w:type="spellStart"/>
      <w:r w:rsidRPr="00352128">
        <w:rPr>
          <w:i/>
          <w:iCs/>
          <w:sz w:val="22"/>
          <w:szCs w:val="22"/>
          <w:lang w:val="sr-Cyrl-RS"/>
        </w:rPr>
        <w:t>цитатној</w:t>
      </w:r>
      <w:proofErr w:type="spellEnd"/>
      <w:r w:rsidRPr="00352128">
        <w:rPr>
          <w:i/>
          <w:iCs/>
          <w:sz w:val="22"/>
          <w:szCs w:val="22"/>
          <w:lang w:val="sr-Cyrl-RS"/>
        </w:rPr>
        <w:t xml:space="preserve"> бази</w:t>
      </w:r>
    </w:p>
    <w:p w14:paraId="43EEAB84" w14:textId="77777777" w:rsidR="00BB69EB" w:rsidRPr="00BB69EB" w:rsidRDefault="00BB69EB" w:rsidP="00BB69E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454963E3" w14:textId="77777777" w:rsidR="00BB69EB" w:rsidRPr="00BB69EB" w:rsidRDefault="00BB69EB" w:rsidP="00BB69E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2FDE42E2" w14:textId="5904CBE8" w:rsidR="00BB69EB" w:rsidRPr="00BB69EB" w:rsidRDefault="00BB69EB" w:rsidP="00BB69EB">
      <w:pPr>
        <w:spacing w:after="0" w:line="240" w:lineRule="auto"/>
        <w:jc w:val="both"/>
        <w:rPr>
          <w:sz w:val="24"/>
          <w:szCs w:val="24"/>
        </w:rPr>
      </w:pPr>
      <w:r w:rsidRPr="00BB69EB">
        <w:rPr>
          <w:rFonts w:ascii="Cambria" w:hAnsi="Cambria"/>
          <w:b/>
          <w:sz w:val="24"/>
          <w:szCs w:val="24"/>
        </w:rPr>
        <w:t xml:space="preserve">Researchgate: </w:t>
      </w:r>
      <w:r>
        <w:fldChar w:fldCharType="begin"/>
      </w:r>
      <w:r>
        <w:instrText>HYPERLINK "https://www.researchgate.net/profile/Nicolae-Ilias"</w:instrText>
      </w:r>
      <w:r>
        <w:fldChar w:fldCharType="separate"/>
      </w:r>
      <w:r w:rsidRPr="00BB69EB">
        <w:rPr>
          <w:rStyle w:val="Hyperlink"/>
          <w:sz w:val="24"/>
          <w:szCs w:val="24"/>
        </w:rPr>
        <w:t>https://www.researchgate.net/profile/Nicolae-Ilias</w:t>
      </w:r>
      <w:r>
        <w:fldChar w:fldCharType="end"/>
      </w:r>
    </w:p>
    <w:p w14:paraId="22303F0E" w14:textId="31C37ABB" w:rsidR="00BB69EB" w:rsidRPr="00BB69EB" w:rsidRDefault="00BB69EB" w:rsidP="00BB69EB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BB69EB">
        <w:rPr>
          <w:rFonts w:ascii="Cambria" w:hAnsi="Cambria"/>
          <w:bCs/>
          <w:sz w:val="24"/>
          <w:szCs w:val="24"/>
          <w:lang w:val="sr-Cyrl-RS"/>
        </w:rPr>
        <w:t xml:space="preserve">Број публикација </w:t>
      </w:r>
      <w:r w:rsidRPr="00BB69EB">
        <w:rPr>
          <w:rFonts w:ascii="Cambria" w:hAnsi="Cambria"/>
          <w:bCs/>
          <w:sz w:val="24"/>
          <w:szCs w:val="24"/>
          <w:lang w:val="en-GB"/>
        </w:rPr>
        <w:t>9</w:t>
      </w:r>
      <w:r w:rsidRPr="00BB69EB">
        <w:rPr>
          <w:rFonts w:ascii="Cambria" w:hAnsi="Cambria"/>
          <w:bCs/>
          <w:sz w:val="24"/>
          <w:szCs w:val="24"/>
          <w:lang w:val="sr-Cyrl-RS"/>
        </w:rPr>
        <w:t xml:space="preserve">9, </w:t>
      </w:r>
      <w:proofErr w:type="spellStart"/>
      <w:r w:rsidRPr="00BB69EB">
        <w:rPr>
          <w:rFonts w:ascii="Cambria" w:hAnsi="Cambria"/>
          <w:bCs/>
          <w:sz w:val="24"/>
          <w:szCs w:val="24"/>
          <w:lang w:val="sr-Cyrl-RS"/>
        </w:rPr>
        <w:t>цитираност</w:t>
      </w:r>
      <w:proofErr w:type="spellEnd"/>
      <w:r w:rsidRPr="00BB69EB">
        <w:rPr>
          <w:rFonts w:ascii="Cambria" w:hAnsi="Cambria"/>
          <w:bCs/>
          <w:sz w:val="24"/>
          <w:szCs w:val="24"/>
          <w:lang w:val="sr-Cyrl-RS"/>
        </w:rPr>
        <w:t xml:space="preserve"> </w:t>
      </w:r>
      <w:r w:rsidRPr="00BB69EB">
        <w:rPr>
          <w:rFonts w:ascii="Cambria" w:hAnsi="Cambria"/>
          <w:bCs/>
          <w:sz w:val="24"/>
          <w:szCs w:val="24"/>
          <w:lang w:val="en-GB"/>
        </w:rPr>
        <w:t>281</w:t>
      </w:r>
    </w:p>
    <w:p w14:paraId="2FEFB868" w14:textId="77777777" w:rsidR="00BB69EB" w:rsidRPr="00BB69EB" w:rsidRDefault="00BB69EB" w:rsidP="00BB69E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4BC503C6" w14:textId="77777777" w:rsidR="00BB69EB" w:rsidRPr="009836FF" w:rsidRDefault="00BB69EB" w:rsidP="00BB69E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Web </w:t>
      </w:r>
      <w:proofErr w:type="spellStart"/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Science</w:t>
      </w:r>
      <w:proofErr w:type="spellEnd"/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Researcher</w:t>
      </w:r>
      <w:proofErr w:type="spellEnd"/>
      <w:r w:rsidRPr="009836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ID</w:t>
      </w:r>
      <w:r w:rsidRPr="009836FF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: </w:t>
      </w:r>
      <w:hyperlink r:id="rId8" w:tgtFrame="_blank" w:history="1">
        <w:r w:rsidRPr="009836F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sr-Cyrl-RS" w:eastAsia="sr-Cyrl-RS"/>
            <w14:ligatures w14:val="none"/>
          </w:rPr>
          <w:t>P-2065-2018</w:t>
        </w:r>
      </w:hyperlink>
    </w:p>
    <w:p w14:paraId="602E9DBE" w14:textId="77777777" w:rsidR="00BB69EB" w:rsidRPr="00BB69EB" w:rsidRDefault="00BB69EB" w:rsidP="00BB69E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7766618E" w14:textId="77777777" w:rsidR="00BB69EB" w:rsidRPr="00BB69EB" w:rsidRDefault="00BB69EB" w:rsidP="00BB69E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</w:pPr>
      <w:bookmarkStart w:id="0" w:name="_Hlk170984487"/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Gornye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nauki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i 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tekhnologii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= 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Science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Technology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(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Russia</w:t>
      </w:r>
      <w:bookmarkEnd w:id="0"/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)</w:t>
      </w:r>
    </w:p>
    <w:p w14:paraId="2DB97521" w14:textId="77777777" w:rsidR="00BB69EB" w:rsidRPr="00BB69EB" w:rsidRDefault="00BB69EB" w:rsidP="00BB69E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hyperlink r:id="rId9" w:history="1">
        <w:r w:rsidRPr="00BB69EB">
          <w:rPr>
            <w:rStyle w:val="Hyperlink"/>
            <w:rFonts w:ascii="Cambria" w:hAnsi="Cambria"/>
            <w:b/>
            <w:sz w:val="24"/>
            <w:szCs w:val="24"/>
          </w:rPr>
          <w:t>https://mst.misis.ru/jour/pages/view/EditorialIlis</w:t>
        </w:r>
      </w:hyperlink>
    </w:p>
    <w:p w14:paraId="64909F68" w14:textId="77777777" w:rsidR="00BB69EB" w:rsidRPr="00BB69EB" w:rsidRDefault="00BB69EB" w:rsidP="00412CD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r-Cyrl-RS"/>
          <w14:ligatures w14:val="none"/>
        </w:rPr>
      </w:pPr>
    </w:p>
    <w:p w14:paraId="07F2FF2F" w14:textId="77777777" w:rsidR="00BB69EB" w:rsidRPr="00BB69EB" w:rsidRDefault="00BB69EB" w:rsidP="00BB69E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Publications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:</w:t>
      </w:r>
    </w:p>
    <w:p w14:paraId="103460A7" w14:textId="77777777" w:rsidR="00BB69EB" w:rsidRPr="00BB69EB" w:rsidRDefault="00BB69EB" w:rsidP="00BB69E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Books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/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Handbooks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 /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Monographs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/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Brochures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:</w:t>
      </w:r>
    </w:p>
    <w:p w14:paraId="446CB172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Offenberg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Iulian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Nicolae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Sorin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Mihai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Geoecologie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și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Geotehnologii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AGIR, 2019.</w:t>
      </w:r>
    </w:p>
    <w:p w14:paraId="18E046E5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S.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Romanovskiy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O.,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Ilias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 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Ponomaryov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O.,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Fratila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C. O.,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Т.,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Ilias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I. T.,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Reznik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S. </w:t>
      </w:r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LEADERSHIP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education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science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business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management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efficiency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Monograph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AGIR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Publishing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House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2020;</w:t>
      </w:r>
    </w:p>
    <w:p w14:paraId="6F0C88EB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Serafinceanu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Industria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minieră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România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Trecut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prezent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şi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scenarii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pentru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viitor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AGIR, 2020;</w:t>
      </w:r>
    </w:p>
    <w:p w14:paraId="4EED9562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Construcția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echipamente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mașini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și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instalații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pentru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procese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industriale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Vol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 V (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Partea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II-a),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subcap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13.3.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Contribuții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Universității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Petroșani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AGIR, 2019;</w:t>
      </w:r>
    </w:p>
    <w:p w14:paraId="0B88ADBE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Fodor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D.,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Țîștea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D.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Mecanizarea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în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exploatările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miniere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la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zi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Tehnică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București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1978; 511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157DFD09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Tovajhnyanskiy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L.,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Roșioru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Pedagogia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managementului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vol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III,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Universitas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Petroșani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2016, 233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1D60FFCA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Bușe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F.,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Serafinceanu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 C.,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Romanovskyi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Ponomarev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</w:t>
      </w:r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trategic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Management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a FIRM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AGIR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Publishing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House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2018;</w:t>
      </w:r>
    </w:p>
    <w:p w14:paraId="2D41A0BB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 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ș.a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Construcția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echipamente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mașini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și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instalații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pentru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procese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industriale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Vol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IV.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Cap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2.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Mașini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și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echipamente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pentru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industria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minieră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(161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.),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AGIR, 2018;</w:t>
      </w:r>
    </w:p>
    <w:p w14:paraId="49BFF030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Bușe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F.,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Frățilă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O. C.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Tiberia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Bușe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Gh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F.,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Bălan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Strategic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management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practices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field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human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resources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Impressum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Publishing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House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Chișinău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2018;</w:t>
      </w:r>
    </w:p>
    <w:p w14:paraId="636E3B80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Curtu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Stanciu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 D.,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Ilias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 T.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Epopeea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lemnului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cultura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civilizatie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– (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epic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wood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culture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civilization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),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chapter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book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Planeta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Pamant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vol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II,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AGIR,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Bucuresti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2015, 26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pagini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(p. 310 – 333) (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capitol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carte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);</w:t>
      </w:r>
    </w:p>
    <w:p w14:paraId="16ED8414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Șomlo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S.,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Gruneanțu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I.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Mașini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miniere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Probleme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Lit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Institutului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Petroșani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1981;</w:t>
      </w:r>
    </w:p>
    <w:p w14:paraId="30F0C04B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Magyary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Țîștea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D.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Instalații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electromecanice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ale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exploatărilor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miniere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la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suprafață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vol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Didacticăși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Pedagogică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1980;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Carte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reeditatăîn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1982, 132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1F0DCC99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lastRenderedPageBreak/>
        <w:t>Popa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Lețu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N.,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Simionescu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Manualul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inginerului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vol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III,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Secțiunea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Săparea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și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susținerea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lucrărilor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miniere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Tehnică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București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1987, 157-579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6F6ECAC4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Kovacs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Koronka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F.,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Gruneanțu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Manualul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inginerului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vol.IV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secțiunea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XXII –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Mașini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miniere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Tehnică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București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1988, 348-567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0865C275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Zamfir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V.,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I.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Mecanisme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Îndrumar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proiectare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Lit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Institutului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Petroșani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1988, 180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42E1C2B8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 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Kovacs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Gruneanțu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I.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</w:t>
      </w:r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așini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miniere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pentru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subteran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Lit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Institutului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Petroșani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1989;</w:t>
      </w:r>
    </w:p>
    <w:p w14:paraId="69F7D9DE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Kovacs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Gruneanțu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Mașini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miniere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pentru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cariere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Lit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Institutului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Petroșani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1989;</w:t>
      </w:r>
    </w:p>
    <w:p w14:paraId="646E0F5C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Zamfir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V.,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Kovacs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Gruneanțu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O.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Mașini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miniere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-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exemple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calcul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Tehnica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București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1993, 350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6D5023F8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Zamfir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V.,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Susțineri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mecanizate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miniere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Tehnică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București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1993, 250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3680E259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Popa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Gruneanțu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Onica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Metode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și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tehnologii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exploatare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a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zăcămintelor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substanțe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minerale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utile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Didacticăși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Pedagogică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București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1996;</w:t>
      </w:r>
    </w:p>
    <w:p w14:paraId="0978308D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Achim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Magyari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Dislocarea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hidromecanică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cărbunilor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și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rocilor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Tehnică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București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1997;</w:t>
      </w:r>
    </w:p>
    <w:p w14:paraId="62EB37E2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ș.a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Current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developments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haulage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hoisting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Publishing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House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Belgrade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Univerșity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Geology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1997;</w:t>
      </w:r>
    </w:p>
    <w:p w14:paraId="74CBCED0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Kovacs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 S.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Regimul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lucru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combinelor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miniere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UNIVERSITAS, 2000;</w:t>
      </w:r>
    </w:p>
    <w:p w14:paraId="49C9E91D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 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Serafinceanu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Gruneanțu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Noutăți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în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susținerea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abatajelor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Universitas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2001; ISBN 973-8035-86-4, 200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6200D892" w14:textId="77777777" w:rsidR="00BB69EB" w:rsidRPr="00BB69EB" w:rsidRDefault="00BB69EB" w:rsidP="00BB69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Tovajhnyansky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L.,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Romanovskiy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Ponomariov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Ceaușu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Dima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N.,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Gâf-Deac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Flesher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Introduction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management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philosophy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praxis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Universitas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Publishing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House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Petroșani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2004, 242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</w:t>
      </w:r>
    </w:p>
    <w:p w14:paraId="55814D7A" w14:textId="77777777" w:rsidR="00BB69EB" w:rsidRPr="00BB69EB" w:rsidRDefault="00BB69EB" w:rsidP="00BB6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Published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scientific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articles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:</w:t>
      </w:r>
    </w:p>
    <w:p w14:paraId="5C86257F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Ilias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Dunca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E.,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Offenberg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Teseleanu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Predoiu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Elements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geoecological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environmental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audit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accounting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Informational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Analytical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Bulletin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2021, 3(1), 359–371, </w:t>
      </w:r>
      <w:hyperlink r:id="rId10" w:history="1">
        <w:r w:rsidRPr="00BB69E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sr-Cyrl-RS" w:eastAsia="sr-Cyrl-RS"/>
            <w14:ligatures w14:val="none"/>
          </w:rPr>
          <w:t>https://doi.org/10.25018/0236_1493_2021_31_0_359</w:t>
        </w:r>
      </w:hyperlink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215973B9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Arad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V.,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Iliaş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Arad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Ticu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Popa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L.,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Drăgan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D.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Research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storage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energy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underground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caverns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Informational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Analytical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Bulletin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2021, 3(1), 350-358. </w:t>
      </w:r>
      <w:hyperlink r:id="rId11" w:history="1">
        <w:r w:rsidRPr="00BB69E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sr-Cyrl-RS" w:eastAsia="sr-Cyrl-RS"/>
            <w14:ligatures w14:val="none"/>
          </w:rPr>
          <w:t>https://doi.org/10.25018/0236_1493_2021_31_0_350</w:t>
        </w:r>
      </w:hyperlink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7FB939F9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Stanciu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 D.,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Sova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D.,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Savin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Ilias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Gorbacheva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 A.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Physical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mechanical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properties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ammonia-treated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black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locust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wood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Polymers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2020, 12 (2), 377, </w:t>
      </w:r>
      <w:hyperlink r:id="rId12" w:history="1">
        <w:r w:rsidRPr="00BB69E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sr-Cyrl-RS" w:eastAsia="sr-Cyrl-RS"/>
            <w14:ligatures w14:val="none"/>
          </w:rPr>
          <w:t>https://doi.org/10.3390/polym12020377</w:t>
        </w:r>
      </w:hyperlink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7FF20761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Stanciu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Mariana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Domnica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Șova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Daniela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Savin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Adriana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Nicolae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,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Gorbacheva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Galina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Physical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Mechanical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Properties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Ammonia-Treated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Black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Locust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Wood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Polymers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2020, 12(2), 377; </w:t>
      </w:r>
      <w:hyperlink r:id="rId13" w:history="1">
        <w:r w:rsidRPr="00BB69E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sr-Cyrl-RS" w:eastAsia="sr-Cyrl-RS"/>
            <w14:ligatures w14:val="none"/>
          </w:rPr>
          <w:t xml:space="preserve">https://doi.org/10.3390/polym12020377 - 07 </w:t>
        </w:r>
        <w:proofErr w:type="spellStart"/>
        <w:r w:rsidRPr="00BB69E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sr-Cyrl-RS" w:eastAsia="sr-Cyrl-RS"/>
            <w14:ligatures w14:val="none"/>
          </w:rPr>
          <w:t>Feb</w:t>
        </w:r>
        <w:proofErr w:type="spellEnd"/>
        <w:r w:rsidRPr="00BB69E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sr-Cyrl-RS" w:eastAsia="sr-Cyrl-RS"/>
            <w14:ligatures w14:val="none"/>
          </w:rPr>
          <w:t xml:space="preserve"> 2020</w:t>
        </w:r>
      </w:hyperlink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Elvetia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0312133F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udorache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V. P.,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Minescu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</w:t>
      </w:r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Particularities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related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to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drilling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offshore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wells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areas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with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very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deep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water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. ,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Neft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and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Gaz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Journal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, vol.3, 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Kazahstan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, 2020, ISSN: 1562-2932,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Index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Inspec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Direct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/IET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2013;</w:t>
      </w:r>
    </w:p>
    <w:p w14:paraId="677906DD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Caloianu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Marian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Iliaş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Analiza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mijloacelor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mecanizare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tăierii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cărbunelui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folosite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pânăîn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prezent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în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Valea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Jiului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Revista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minelor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 7/1965;</w:t>
      </w:r>
    </w:p>
    <w:p w14:paraId="29094838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Abashidze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N;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Moraru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R.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possibility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safety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improvement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through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exogenous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fire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prediction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workings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transport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tunnels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  QUALITY-ACCESS TO SUCCESS, 2019;</w:t>
      </w:r>
    </w:p>
    <w:p w14:paraId="64246774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Offenberg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</w:t>
      </w:r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Geoecological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monitoring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extraction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process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soluble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minerals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from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underground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deposits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, 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19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sr-Cyrl-RS" w:eastAsia="sr-Cyrl-RS"/>
          <w14:ligatures w14:val="none"/>
        </w:rPr>
        <w:t>th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Multidisciplinary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Scientific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GeoConference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SGEM -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earth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&amp;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planetary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sciences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Albena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Bulgaria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28-07iulie 2019;</w:t>
      </w:r>
    </w:p>
    <w:p w14:paraId="63A1C88C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lastRenderedPageBreak/>
        <w:t>Offenberg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Geoecological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monitoring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using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InSAR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Technology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, 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WSEAS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Transactions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Environment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Development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Journal,Vol.15,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Art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#12,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pp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: 106-112, 2019;</w:t>
      </w:r>
    </w:p>
    <w:p w14:paraId="509782EB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Offenberg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Black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Sea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oil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gas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-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back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to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roots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,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Neft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Gaz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Journal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vol.2, 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Kazahstan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2019, ISSN: 1562-2932,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Index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Inspec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Direct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/IET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2013;</w:t>
      </w:r>
    </w:p>
    <w:p w14:paraId="5F8645F7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Offenberg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Geoecology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hazards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World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Scientific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Engineering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Academy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Society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(WSEAS), </w:t>
      </w:r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13th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Conference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Energy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Environment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Civil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Engineering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(EE '18),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Bern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Switzerland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20-22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December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2018;</w:t>
      </w:r>
    </w:p>
    <w:p w14:paraId="3D36F158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Offenberg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Geoecology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hazards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,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Journal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Environmental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Science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vol.3,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pp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 115-120, 2018, ISSN: 2367-8941;</w:t>
      </w:r>
    </w:p>
    <w:p w14:paraId="7FD583EC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Andraş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Offenberg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</w:t>
      </w:r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.</w:t>
      </w:r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Coal’s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modern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challenge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Eco-development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or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ecology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7-th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Balkan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Congress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(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Prijedor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Serbia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),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Book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Proceedings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II</w:t>
      </w:r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,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Art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#28,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pp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 195-200, 2017, ISSN: 2566-3313, DOI: 10.7251/BMC170702195I;</w:t>
      </w:r>
    </w:p>
    <w:p w14:paraId="3D32F576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Offenberg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I.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Viitorul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cărbunelui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în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economia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României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EMERG 5.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Serie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nouă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–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Energie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mediu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eficienţă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resurse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globalizare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Anul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III, 2017,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AGIR,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Bucureşti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 175-180, ISSN: 2457-5011;</w:t>
      </w:r>
    </w:p>
    <w:p w14:paraId="66FF8C1A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Offenberg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Serafinceanu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Teşeleanu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Roșioru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Tehnologii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inteligente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cărbunelui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&amp;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oraşele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inteligente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energetic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Conferinţa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ZASTR „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Zilele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Academiei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Ştiinţe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Tehnice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România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 -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Oraşul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inteligent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”, 2016,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Târgu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Mureş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România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Programul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Conferinţei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: 3/7;</w:t>
      </w:r>
    </w:p>
    <w:p w14:paraId="74AEB249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Melczer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C.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ș.a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Specificity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Technological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System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Development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Romanian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Conditions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19th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World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Congress,1-5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nov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2003, New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Delhi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6CFA897C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Teodorescu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C.,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Dijmărescu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Zamfir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V,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Somlo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Surulescu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O. D.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Îmbunătăţirea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tehnologiei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extragere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și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mecanizare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complexă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abatajelor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cameră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Revista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minelor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 7/1979;</w:t>
      </w:r>
    </w:p>
    <w:p w14:paraId="62795AB2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Magyari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Achim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</w:t>
      </w:r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results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high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pressure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jets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used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rock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cutting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asșisted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rock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cutting,Proceedings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2nd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sympoșium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mine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mechanization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automation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Lulea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Suedia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7 - 10 iunie,1993;</w:t>
      </w:r>
    </w:p>
    <w:p w14:paraId="64995A38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Magyari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Achim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Research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concerning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water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jets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rock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cutting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water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jets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asșisted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rock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cutting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proceedings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12th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sympoșium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jet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cutting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technology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Rouen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France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25 -  27.10, 1994;</w:t>
      </w:r>
    </w:p>
    <w:p w14:paraId="6A270456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Magyari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Achim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O.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Contribution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to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realisation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cutters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hidromechanical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road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headers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long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wall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sharers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proceedings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4th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symposium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planning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equipment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selection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Calgary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Canada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31.11 - 3.12, 1995;</w:t>
      </w:r>
    </w:p>
    <w:p w14:paraId="75DE49F4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Magyari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Achim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results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laboratory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research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hydromechanical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cutting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proceedings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13th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jeting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technology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Sardinia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Italia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29 - 31.10, 1996;</w:t>
      </w:r>
    </w:p>
    <w:p w14:paraId="6BC8195D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Magyari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Achim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Data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cutting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Romanian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marble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with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continuous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abrazive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water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jets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proceedings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13th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jeting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technology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Sardinia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Italia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29 – 31.10, 1996;</w:t>
      </w:r>
    </w:p>
    <w:p w14:paraId="7681EB36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Lanchava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O.,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Nozadze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Moraru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R.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Khokerashvili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Z.,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Arudashvili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Nino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</w:t>
      </w:r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Impact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Piston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Effect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Technological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Characteristics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Ventilation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Subway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Tunnels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. INSEMEX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Publishing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House</w:t>
      </w:r>
      <w:proofErr w:type="spellEnd"/>
      <w:r w:rsidRPr="00BB69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r-Cyrl-RS" w:eastAsia="sr-Cyrl-RS"/>
          <w14:ligatures w14:val="none"/>
        </w:rPr>
        <w:t>, 2017;</w:t>
      </w:r>
    </w:p>
    <w:p w14:paraId="71295C24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Iliaş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Andraş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Petrar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Teşeleanu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Mechanized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underground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to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increase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safety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productivity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WSEAS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Press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2010;</w:t>
      </w:r>
    </w:p>
    <w:p w14:paraId="5AC0D613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Mihai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 D..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Kovacs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</w:t>
      </w:r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., 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Study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Posibilities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Implementing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Continuous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Transport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System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Mines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WSEAS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Conferences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Rodos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Grecia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2009;</w:t>
      </w:r>
    </w:p>
    <w:p w14:paraId="32E180A1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Tudoroiu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N.,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Neacşu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Letia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T.,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Iliaş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Tudoroiu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R.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Stimulation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Impact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Pollution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Factors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Physical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Chemical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Parameters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Air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Quality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Along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Romanian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Coast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Black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Using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Neural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Models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Editura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Journal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Computer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Science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Applications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2010;</w:t>
      </w:r>
    </w:p>
    <w:p w14:paraId="10105F48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Stanciu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 D.,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Curtu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Ilias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Fascinatia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structurilor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lemn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Buletinul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AGIR,nr.2/2015,p.59-65, </w:t>
      </w:r>
      <w:hyperlink r:id="rId14" w:history="1">
        <w:r w:rsidRPr="00BB69E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val="sr-Cyrl-RS" w:eastAsia="sr-Cyrl-RS"/>
            <w14:ligatures w14:val="none"/>
          </w:rPr>
          <w:t>http://www.buletinulagir.agir.ro/numar_revista.php?id=113</w:t>
        </w:r>
      </w:hyperlink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5F2408DF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lastRenderedPageBreak/>
        <w:t>Lanchava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O.,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Nozadze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Moraru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R.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Khokerashvili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Z.,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Nino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Arudashvili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N.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Impact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Piston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Effect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Technological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Characteristics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Ventilation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Subway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Tunnels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INSEMEX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Publishing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House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2017;</w:t>
      </w:r>
    </w:p>
    <w:p w14:paraId="04754A4D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lliaș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Magyari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Achim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al.The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results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laboratory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researches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hydromechanical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cutting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Edited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: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Gee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C.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: 13th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Jetting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Technology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Location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: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Sardinia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Italy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date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: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oct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29-31, 1996. 13th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jetting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technology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book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series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: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bhr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group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series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publication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1996;</w:t>
      </w:r>
    </w:p>
    <w:p w14:paraId="22B0260B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Iușan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V.,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Serafinceanu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Buioca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C.,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Stanci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Magnetofluidic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effects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usable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sensors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achievement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Journal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magnetism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magnetic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materials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272, 2367-2369;</w:t>
      </w:r>
    </w:p>
    <w:p w14:paraId="5AB04511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Tudoroiu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N.,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Neacșu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Crețu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V.,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Daniel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C.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neural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simulator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pollution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factors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impact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quality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air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along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Romanian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coast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Black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Sea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Computer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Science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Information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Technology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2009. IMCSIT'09.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;</w:t>
      </w:r>
    </w:p>
    <w:p w14:paraId="37568B8C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Bălan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Andraș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I.,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 New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Methods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Mining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Technological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System’s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Performance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Analysis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Applied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Mechanics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Materials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789, 1317-1322;</w:t>
      </w:r>
    </w:p>
    <w:p w14:paraId="0E3442B1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Tudoroiu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E. N.,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 M.,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Kecs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W. W.,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N.,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Stochastic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Optimal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Control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of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pH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Neutralisation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Process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a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Water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Treatment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Plant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  A 20-a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Conferinţă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  a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Societăţii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Probabilităţi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și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Statistică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din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România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  28-29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aprilie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2017,  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Braşov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, ROMÂNIA;</w:t>
      </w:r>
    </w:p>
    <w:p w14:paraId="05EF490F" w14:textId="77777777" w:rsidR="00BB69EB" w:rsidRPr="00BB69EB" w:rsidRDefault="00BB69EB" w:rsidP="00BB69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S.,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Radu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 A.,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Abaitancei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H., </w:t>
      </w:r>
      <w:proofErr w:type="spellStart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>Iliaș</w:t>
      </w:r>
      <w:proofErr w:type="spellEnd"/>
      <w:r w:rsidRPr="00BB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sr-Cyrl-RS"/>
          <w14:ligatures w14:val="none"/>
        </w:rPr>
        <w:t xml:space="preserve"> N.</w:t>
      </w: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,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Roman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G.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The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sonic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asynchronous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motor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for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vehicle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applications.International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Congress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on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Automotive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and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Transport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Engineering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 xml:space="preserve">. CONAT 2010.oct. </w:t>
      </w:r>
      <w:proofErr w:type="spellStart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Brasov</w:t>
      </w:r>
      <w:proofErr w:type="spellEnd"/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t>.</w:t>
      </w:r>
    </w:p>
    <w:p w14:paraId="47D2863C" w14:textId="77777777" w:rsidR="00BB69EB" w:rsidRPr="00BB69EB" w:rsidRDefault="00BB69EB" w:rsidP="00BB69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</w:pPr>
      <w:r w:rsidRPr="00BB69EB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sr-Cyrl-RS"/>
          <w14:ligatures w14:val="none"/>
        </w:rPr>
        <w:br/>
      </w:r>
    </w:p>
    <w:p w14:paraId="126E534D" w14:textId="77777777" w:rsidR="00F16A8B" w:rsidRPr="00BB69EB" w:rsidRDefault="00F16A8B">
      <w:pPr>
        <w:rPr>
          <w:rFonts w:ascii="Times New Roman" w:hAnsi="Times New Roman" w:cs="Times New Roman"/>
          <w:sz w:val="24"/>
          <w:szCs w:val="24"/>
        </w:rPr>
      </w:pPr>
    </w:p>
    <w:sectPr w:rsidR="00F16A8B" w:rsidRPr="00BB69EB" w:rsidSect="00366D8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AE8"/>
    <w:multiLevelType w:val="multilevel"/>
    <w:tmpl w:val="23A0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A0C38"/>
    <w:multiLevelType w:val="hybridMultilevel"/>
    <w:tmpl w:val="07DE2F26"/>
    <w:lvl w:ilvl="0" w:tplc="51081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0E94"/>
    <w:multiLevelType w:val="hybridMultilevel"/>
    <w:tmpl w:val="917AA1EC"/>
    <w:lvl w:ilvl="0" w:tplc="6AF0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50FC"/>
    <w:multiLevelType w:val="multilevel"/>
    <w:tmpl w:val="10B6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93208"/>
    <w:multiLevelType w:val="hybridMultilevel"/>
    <w:tmpl w:val="07BAEBF2"/>
    <w:lvl w:ilvl="0" w:tplc="5808B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21782">
    <w:abstractNumId w:val="3"/>
  </w:num>
  <w:num w:numId="2" w16cid:durableId="475953340">
    <w:abstractNumId w:val="0"/>
  </w:num>
  <w:num w:numId="3" w16cid:durableId="1147548804">
    <w:abstractNumId w:val="2"/>
  </w:num>
  <w:num w:numId="4" w16cid:durableId="1317950738">
    <w:abstractNumId w:val="1"/>
  </w:num>
  <w:num w:numId="5" w16cid:durableId="838732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1NbcwMzUztTQ2MjdT0lEKTi0uzszPAykwrAUAb3UpWywAAAA="/>
  </w:docVars>
  <w:rsids>
    <w:rsidRoot w:val="00412CD5"/>
    <w:rsid w:val="000179A4"/>
    <w:rsid w:val="000A2D14"/>
    <w:rsid w:val="00366D82"/>
    <w:rsid w:val="00412CD5"/>
    <w:rsid w:val="00BB69EB"/>
    <w:rsid w:val="00E52895"/>
    <w:rsid w:val="00F1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1FD4"/>
  <w15:chartTrackingRefBased/>
  <w15:docId w15:val="{76349E8B-9399-4034-8423-1B147E39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D5"/>
  </w:style>
  <w:style w:type="paragraph" w:styleId="Heading1">
    <w:name w:val="heading 1"/>
    <w:basedOn w:val="Normal"/>
    <w:next w:val="Normal"/>
    <w:link w:val="Heading1Char"/>
    <w:uiPriority w:val="9"/>
    <w:qFormat/>
    <w:rsid w:val="0041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C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C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C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C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C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CD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CD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C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C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CD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CD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Cyrl-RS" w:eastAsia="sr-Cyrl-RS"/>
      <w14:ligatures w14:val="none"/>
    </w:rPr>
  </w:style>
  <w:style w:type="character" w:styleId="Strong">
    <w:name w:val="Strong"/>
    <w:basedOn w:val="DefaultParagraphFont"/>
    <w:uiPriority w:val="22"/>
    <w:qFormat/>
    <w:rsid w:val="00BB69EB"/>
    <w:rPr>
      <w:b/>
      <w:bCs/>
    </w:rPr>
  </w:style>
  <w:style w:type="character" w:styleId="Emphasis">
    <w:name w:val="Emphasis"/>
    <w:basedOn w:val="DefaultParagraphFont"/>
    <w:uiPriority w:val="20"/>
    <w:qFormat/>
    <w:rsid w:val="00BB69EB"/>
    <w:rPr>
      <w:i/>
      <w:iCs/>
    </w:rPr>
  </w:style>
  <w:style w:type="character" w:styleId="Hyperlink">
    <w:name w:val="Hyperlink"/>
    <w:basedOn w:val="DefaultParagraphFont"/>
    <w:uiPriority w:val="99"/>
    <w:unhideWhenUsed/>
    <w:rsid w:val="00BB69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9EB"/>
    <w:rPr>
      <w:color w:val="605E5C"/>
      <w:shd w:val="clear" w:color="auto" w:fill="E1DFDD"/>
    </w:rPr>
  </w:style>
  <w:style w:type="paragraph" w:customStyle="1" w:styleId="Default">
    <w:name w:val="Default"/>
    <w:rsid w:val="00BB69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styleId="NoSpacing">
    <w:name w:val="No Spacing"/>
    <w:aliases w:val="Tabele"/>
    <w:link w:val="NoSpacingChar"/>
    <w:uiPriority w:val="1"/>
    <w:qFormat/>
    <w:rsid w:val="000179A4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aliases w:val="Tabele Char"/>
    <w:basedOn w:val="DefaultParagraphFont"/>
    <w:link w:val="NoSpacing"/>
    <w:uiPriority w:val="1"/>
    <w:rsid w:val="000179A4"/>
    <w:rPr>
      <w:kern w:val="0"/>
      <w:lang w:val="en-US"/>
      <w14:ligatures w14:val="none"/>
    </w:rPr>
  </w:style>
  <w:style w:type="character" w:customStyle="1" w:styleId="Bodytext2">
    <w:name w:val="Body text (2)_"/>
    <w:link w:val="Bodytext21"/>
    <w:locked/>
    <w:rsid w:val="000179A4"/>
    <w:rPr>
      <w:sz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0179A4"/>
    <w:pPr>
      <w:widowControl w:val="0"/>
      <w:shd w:val="clear" w:color="auto" w:fill="FFFFFF"/>
      <w:spacing w:before="360" w:after="0" w:line="250" w:lineRule="exact"/>
      <w:ind w:hanging="360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1553012/ilias-nikolae/" TargetMode="External"/><Relationship Id="rId13" Type="http://schemas.openxmlformats.org/officeDocument/2006/relationships/hyperlink" Target="https://doi.org/10.3390/polym12020377%20-%2007%20Feb%20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7514-0129" TargetMode="External"/><Relationship Id="rId12" Type="http://schemas.openxmlformats.org/officeDocument/2006/relationships/hyperlink" Target="https://doi.org/10.3390/polym1202037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7004207476" TargetMode="External"/><Relationship Id="rId11" Type="http://schemas.openxmlformats.org/officeDocument/2006/relationships/hyperlink" Target="https://doi.org/10.25018/0236_1493_2021_31_0_350" TargetMode="External"/><Relationship Id="rId5" Type="http://schemas.openxmlformats.org/officeDocument/2006/relationships/hyperlink" Target="https://www.scopus.com/authid/detail.uri?authorId=660232208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25018/0236_1493_2021_31_0_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t.misis.ru/jour/pages/view/EditorialIlis" TargetMode="External"/><Relationship Id="rId14" Type="http://schemas.openxmlformats.org/officeDocument/2006/relationships/hyperlink" Target="http://www.buletinulagir.agir.ro/numar_revista.php?id=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1897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Tanasijevic</dc:creator>
  <cp:keywords/>
  <dc:description/>
  <cp:lastModifiedBy>Milos Tanasijevic</cp:lastModifiedBy>
  <cp:revision>2</cp:revision>
  <dcterms:created xsi:type="dcterms:W3CDTF">2025-04-14T12:06:00Z</dcterms:created>
  <dcterms:modified xsi:type="dcterms:W3CDTF">2025-04-14T12:06:00Z</dcterms:modified>
</cp:coreProperties>
</file>