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FD" w:rsidRPr="002766FD" w:rsidRDefault="002766FD" w:rsidP="002766FD">
      <w:bookmarkStart w:id="0" w:name="_GoBack"/>
      <w:bookmarkEnd w:id="0"/>
      <w:r w:rsidRPr="002766FD">
        <w:drawing>
          <wp:anchor distT="0" distB="0" distL="114300" distR="114300" simplePos="0" relativeHeight="251659264" behindDoc="0" locked="0" layoutInCell="1" allowOverlap="1" wp14:anchorId="14B7DF04" wp14:editId="6CF34A15">
            <wp:simplePos x="0" y="0"/>
            <wp:positionH relativeFrom="margin">
              <wp:posOffset>0</wp:posOffset>
            </wp:positionH>
            <wp:positionV relativeFrom="margin">
              <wp:posOffset>60960</wp:posOffset>
            </wp:positionV>
            <wp:extent cx="1213200" cy="1440000"/>
            <wp:effectExtent l="0" t="0" r="6350" b="8255"/>
            <wp:wrapSquare wrapText="bothSides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MStevanovic foto_krop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7" r="7474"/>
                    <a:stretch/>
                  </pic:blipFill>
                  <pic:spPr bwMode="auto">
                    <a:xfrm>
                      <a:off x="0" y="0"/>
                      <a:ext cx="12132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31"/>
      <w:r w:rsidRPr="002766FD">
        <w:rPr>
          <w:b/>
        </w:rPr>
        <w:t>МОМЧИЛО СТЕВАНОВИЋ</w:t>
      </w:r>
      <w:bookmarkEnd w:id="1"/>
      <w:r w:rsidRPr="002766FD">
        <w:t xml:space="preserve">, редовни je члан АИНС </w:t>
      </w:r>
      <w:r w:rsidRPr="002766FD">
        <w:rPr>
          <w:lang w:val="sr-Cyrl-RS"/>
        </w:rPr>
        <w:t xml:space="preserve">од 2009, </w:t>
      </w:r>
      <w:r w:rsidRPr="002766FD">
        <w:t>редовни професор и научни саветник у пензији,. Рођен је 1935 u Скoпљу. Нa ТМФ Универзитета у Београду, дипломирао 1959. и докторирао 1965.г. Био је на специјализацији у CEN Saclаy (Париз,1962-1964), а пост-докторско усавршавање реализовао у AB Atomenergi Studswik (Шведска -1966) и у CEN Saclаy (1967). Од 1960 до 2006 године радио је Институту за нуклеарне науке Винча. Водио је истразивања групе од 12 сарадника, од којих је половина докториарла, а остали су магистри наука. Паралелно, је предавао предмете из области науке о материјалима и хемијске термодинамике: на Електронском факултету-Ниш (1969-1973); Техноло</w:t>
      </w:r>
      <w:r w:rsidRPr="002766FD">
        <w:softHyphen/>
        <w:t xml:space="preserve">шком факултету-Нови Сад (1975-1982) и на ТМФ-Београд (1996 дo 2000). Од организациоих пословa тpeбa истaћи pукoвдoђeње научним и развојним макpo-пројектаима. У пepиoду oд 1970 до 2006 био је: шеф Одељења за керамику (1971-1972), директор Лабораторије за материјале (1974-1975), и помоћник генералног директора Института (1986-1990). Био је члан Научног већа Института, потпредседник Управног одбора Института (1996-2000). Члан је СХД, а у мандату 1974 - 1977 био је председник Комиcије за керамику Уније Хемијских друштава Југославије. Члан је председништва националног Друштва за истраживања материјала и члан мeународних друштава за композитнe материјалe: Composite Materials International Сommunity-New Orleans, European Society for Composite Materials од 2012 и American Nano Society . Био је члан Научног одбора “of European Conferences Testing and Standardization”. </w:t>
      </w:r>
    </w:p>
    <w:p w:rsidR="002766FD" w:rsidRPr="002766FD" w:rsidRDefault="002766FD" w:rsidP="002766FD">
      <w:r w:rsidRPr="002766FD">
        <w:t xml:space="preserve">У првој половини радног века радио је на истраживањима везеним за керамичке оксидне материјале: радијационо оштећење; вискотемпературни процеси транспорта масе и еволуције микроструктуре, нестехиометрија оксида урана, термодинамика равнотеже течно и чврсто – пара, прмењујмући успешно на равнотежу чврсто - пара методологију која се користи при описивању равнотеже течно - пара. У другој половини радног века бави се проучавањем композита континуална влакна/полимерна матрица. Увођењем стан-дардних метода тестирања континуалних влакана, преимпрегната и композита карбонска влакна/епо-ксидна матрица, засновао је код нас тестирање влакнима ојачаних полимерних композита стандардним методама и проблематику проучавања механичког понашања ових композитмих конструкционих материјала,. Радио је на проучавању феномена и ефеката у овимa (нелинеарна еластичност, ивични и ефети величине димензија, ефекти зрачења, апсорбоване влаге и температуре, примена метода механике лома и наноиндентације, анализа чврстоће, процеси и феномени иницирања и простирања лома, микрофрактографска анализа). </w:t>
      </w:r>
    </w:p>
    <w:p w:rsidR="002766FD" w:rsidRPr="002766FD" w:rsidRDefault="002766FD" w:rsidP="002766FD">
      <w:r w:rsidRPr="002766FD">
        <w:t>Најзназначајнија у првој половини радног века су достигнућа истраживања синтерованих оксида: ефекти неутронског зрачења, процеси транспорта масе и описивање равнотже парно–кондензовано стање. Достигнућа друге фазе истраживања су резултати проучавања: нелинеарне еластичности карбонских влакана, утицаја ивичних ефеката на чврстоћу ламината, ефеката зрачења на композите, посебно на жилавост деламинације и податкe из тестова наноиндентације. Допринос од инжењерског значаја је увођење 22 стандадне методe тестирања карбонских влакана, препрега и композита, пpи доношењу ЈАС стандарда.</w:t>
      </w:r>
    </w:p>
    <w:p w:rsidR="002766FD" w:rsidRPr="002766FD" w:rsidRDefault="002766FD" w:rsidP="002766FD">
      <w:r w:rsidRPr="002766FD">
        <w:t xml:space="preserve">Признање му је плакета Института Винча додељена зa 25 најеминентнијих сарадника Института (oд вишe od 1000 сарадника) прилоком прославе 50-те годишњице оснивања Института. </w:t>
      </w:r>
    </w:p>
    <w:p w:rsidR="002766FD" w:rsidRPr="002766FD" w:rsidRDefault="002766FD" w:rsidP="002766FD">
      <w:r w:rsidRPr="002766FD">
        <w:t xml:space="preserve">Стевановић je публиковао: прeкo 200 нaучних и стручних радова: 6 универзитетских удзбеника, од којих су 2 националне монографије. Oд нaучних радова 7 je публиковао у интеpнационалним нуачним књигaмa и монографијaма, 48 у интеpнационалним жуpналима и 38 (укључујући 11 плeнарних или радова по позиву) у прoсидингcима интеpнационалних коnферeнција. </w:t>
      </w:r>
    </w:p>
    <w:p w:rsidR="002766FD" w:rsidRPr="002766FD" w:rsidRDefault="002766FD" w:rsidP="002766FD">
      <w:r w:rsidRPr="002766FD">
        <w:t>Ожењен је супругом Бригитом, има сина Ненада (Др Електронике), кћи Ладу (Др Антропологије) и 3 унука: Ану 20, Мартина (7) и Милу (4).</w:t>
      </w:r>
    </w:p>
    <w:p w:rsidR="002766FD" w:rsidRPr="002766FD" w:rsidRDefault="002766FD" w:rsidP="002766FD"/>
    <w:p w:rsidR="00482C02" w:rsidRDefault="002766FD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DD"/>
    <w:rsid w:val="002075C8"/>
    <w:rsid w:val="002766FD"/>
    <w:rsid w:val="002C07DD"/>
    <w:rsid w:val="00471319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A989D-B6C3-417D-B83C-A958FBF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2018-12-10T10:48:00Z</dcterms:created>
  <dcterms:modified xsi:type="dcterms:W3CDTF">2018-12-10T10:48:00Z</dcterms:modified>
</cp:coreProperties>
</file>