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C02" w:rsidRDefault="00FA5378" w:rsidP="00FA5378">
      <w:pPr>
        <w:spacing w:line="240" w:lineRule="auto"/>
      </w:pPr>
      <w:bookmarkStart w:id="0" w:name="_Toc524701628"/>
      <w:bookmarkStart w:id="1" w:name="_GoBack"/>
      <w:bookmarkEnd w:id="1"/>
      <w:r>
        <w:rPr>
          <w:b/>
          <w:noProof/>
          <w:lang w:eastAsia="sr-Latn-RS"/>
        </w:rPr>
        <w:drawing>
          <wp:anchor distT="0" distB="0" distL="114300" distR="114300" simplePos="0" relativeHeight="251658240" behindDoc="0" locked="0" layoutInCell="1" allowOverlap="1">
            <wp:simplePos x="716280" y="716280"/>
            <wp:positionH relativeFrom="margin">
              <wp:align>left</wp:align>
            </wp:positionH>
            <wp:positionV relativeFrom="margin">
              <wp:align>top</wp:align>
            </wp:positionV>
            <wp:extent cx="1017905" cy="14389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7905" cy="1438910"/>
                    </a:xfrm>
                    <a:prstGeom prst="rect">
                      <a:avLst/>
                    </a:prstGeom>
                    <a:noFill/>
                  </pic:spPr>
                </pic:pic>
              </a:graphicData>
            </a:graphic>
          </wp:anchor>
        </w:drawing>
      </w:r>
      <w:r w:rsidRPr="00FA5378">
        <w:rPr>
          <w:b/>
        </w:rPr>
        <w:t>ЉУБИША Д. АНДРИЋ</w:t>
      </w:r>
      <w:bookmarkEnd w:id="0"/>
      <w:r w:rsidRPr="00FA5378">
        <w:t xml:space="preserve">, редовни члан АИНС </w:t>
      </w:r>
      <w:r w:rsidRPr="00FA5378">
        <w:rPr>
          <w:lang w:val="sr-Cyrl-RS"/>
        </w:rPr>
        <w:t>од 2012</w:t>
      </w:r>
      <w:r w:rsidRPr="00FA5378">
        <w:t>, Научни саветник у Институту за технологију нуклеарних и других минералних сировина, рођен је 6. априла 1957. у Земуну. Ожењен је, супруга Весна, рођ. Крњаић. Имају сина, Владимира, рођеног 1985, запосленог у Институту економских наука у Београду, студента докторских студија Економског факултета, Универзитета у Београду. После завршене средње електротехничке школе ''Никола Тесла'', уписао је Рударско-геолошки факултет, Универзитета у Београду, где је дипломирао 1984, а магистарски рад одбранио 1993. Докторску дисертацију, из области науке о материјалима одбранио је у Центру за мултидисциплинарне студије Универзите</w:t>
      </w:r>
      <w:r w:rsidRPr="00FA5378">
        <w:softHyphen/>
        <w:t>та у Београду 1999. године. Са радом започиње 1986. у Институту за технологију нуклеарних и других минералних сировина, прошавши кроз све фазе истражи</w:t>
      </w:r>
      <w:r w:rsidRPr="00FA5378">
        <w:softHyphen/>
        <w:t>вачких звања (од 2004. год. научни саветник) и руководећих функција (од 2009. год. руководилац Сектора припреме минералних сировина и неорганске технологије) и данас. Од 2014. године стиче звање редовног професора Универзитета у Београду на Техничком факултету у Бору, на катедри за Минералне и рециклажне технологије. Сходно укупним истраживачким активностима и свом научном профилу и афинитету, бави се фундаменталним, развојним и примењеним истраживањима у области припреме металичних и неметаличних минералних сировина. У периоду од 1986-1990. године учествује на уходавању многих индустријских и полуиндустријских постројења, међу којима се посебно издвајају: (Сепарација кварцног песка ''Милићи'', 1986-1987, ''Боговађа''-Страгари, 1988, каолинисаних гранита ''Гараши''-Аранђеловац, 1988-1989, белоречког пешчара ''Бела река'', Бор, 1990-1991). У периоду од 1990-2017. године, у научно истраживачком раду у Институту за технологију нуклеарних и других минералних сиро</w:t>
      </w:r>
      <w:r w:rsidRPr="00FA5378">
        <w:softHyphen/>
        <w:t>вина, његов рад је усмерен ка освајању и развијању нових научних проблематика у припреми минералних сировина, и усавршавању процеса микронизације, механичке и механохемијске активације, њиховој примени и могућности примене нових материјала. У том периоду на пољу међународне сарадње, остварио је веома успешну сарадњу са Словачком (Mineral Processing, Institute of Geotechnics Slovak Academy of Sciences, Košice), Русијом (Institute of Inorganic Chemistry SB RAS Novosibirsk), Турском (Mineral and Coal Processing Section-Mining Faculty, Istanbul Technical University, Istanbul), Бугарском (University of Mining and Geology, Sofia) и многим другим. Својим радовима, дао је велики допринос изучавању: кинетике и механизама сувог финог и ултра-финог микронизирајућег млевења материјала, а његови радови су публиковани у многим међународним часописима као што су: Science of Sintering, Advance Science and Technology of Sintering, Powder Metallurgy Science &amp; Technology Briefs, Materials Letters, Chem Ind, Materials Science Forum, Ceramics International, Materials and Design, Journal of Ceramic Processing Research, Journal of Ceramic Science and Technology, Waste Management &amp; Research, Journal of Thermal Analysis and Calorimetry, Revista Romana de Materiale-Romanian Journal of Materials, Chemical Industry &amp; Chemical Engineering Quarterly, Physicochemical Problems of Mineral Processing, International Journal of Mineral Processing, Transactions of the Indian Ceramic Society, Revista Minelor, Composites Part B, JCOMB, Materials and Technology, Advances in Materials Science and Engineering, Interceram and etc.У периоду од 1986-2017. године учествовао и руководио израдом 38 пројеката финансираних од стране Министарства за науку и Министарства заштите животне средине и др, и на изради 72 прединвестици</w:t>
      </w:r>
      <w:r w:rsidRPr="00FA5378">
        <w:softHyphen/>
        <w:t>оних студија, инвестиционих програма, пројеката и ревизија пројеката. У оквиру пројеката којима је руководио односно учествовао као сарадник, урађено је десет магистарских теза и пет докторских дисертација. Коаутор је 22 техничких решења. Учествовао је приликом израде књиге: ''Рударски инжење</w:t>
      </w:r>
      <w:r w:rsidRPr="00FA5378">
        <w:softHyphen/>
        <w:t>ри у 19. и 20. веку'' 2004, 2006. објављује монографијe под називом: ''Лискуни-Припрема и Приме</w:t>
      </w:r>
      <w:r w:rsidRPr="00FA5378">
        <w:softHyphen/>
        <w:t>на'', 2013 ''Уситњавање млевењем-Микронизација, механичка и механохемијска активација млевењем'', 2014 уредник поглавља: ''Експлоатација неметаличних минералних сировина'', у монографији: ''Српско рудар</w:t>
      </w:r>
      <w:r w:rsidRPr="00FA5378">
        <w:softHyphen/>
        <w:t>ство и геологија у другој половини XX века''. Уџбеник: Управљање и тртман отпада'' објављује 2014. годи</w:t>
      </w:r>
      <w:r w:rsidRPr="00FA5378">
        <w:softHyphen/>
        <w:t>не. У периоду 1998-2017, објављује једанаест поглавља у домаћим и међународним монографијама. Проф. др Љубиша Д. Андрић, има 373 објављена научна и стручна рада у домаћим и међународним часописима и зборницима са домаћих и међународних научно-стручних скупова. Цитиран је 227 пута у међународним часописима. Био је главни и одговорни уредник Зборника радова XVI и XIX симпозијума о ПМС са међународним учешћем. Од 2010. редован је члан Балканске Академије Наука за Минералне Технологије, Истанбул, Турска. Oд 2012. редован је члан Академије Инжењерских Наука Србије. Члан је редакционог одбора часописа: ''Рециклажа и одрживи развој'' од 2008, а од 2010. и Journal of Mining and Metallurgy, Section A: Mining. У току 2008.г, изабран је за независног експерта од стране Министарства за заштиту животне средине. Од 2011. потпредседник је Балканског Конгреса за ПМС. У периоду од 2010-2017. године, одржао је седам предавања по позиву</w:t>
      </w:r>
    </w:p>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27"/>
    <w:rsid w:val="002075C8"/>
    <w:rsid w:val="00471319"/>
    <w:rsid w:val="0070594D"/>
    <w:rsid w:val="00A24627"/>
    <w:rsid w:val="00A70ACB"/>
    <w:rsid w:val="00CA06FB"/>
    <w:rsid w:val="00CB589F"/>
    <w:rsid w:val="00FA537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37F1D-780E-463A-A5B7-4C1C4054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2018-11-15T13:12:00Z</dcterms:created>
  <dcterms:modified xsi:type="dcterms:W3CDTF">2018-11-15T13:12:00Z</dcterms:modified>
</cp:coreProperties>
</file>