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153" w:rsidRPr="00AC6153" w:rsidRDefault="00AC6153" w:rsidP="00AC6153">
      <w:pPr>
        <w:spacing w:after="60" w:line="210" w:lineRule="exact"/>
        <w:jc w:val="both"/>
        <w:rPr>
          <w:rFonts w:ascii="Arial Narrow" w:hAnsi="Arial Narrow"/>
        </w:rPr>
      </w:pPr>
      <w:bookmarkStart w:id="0" w:name="_GoBack"/>
      <w:r w:rsidRPr="00AC6153">
        <w:rPr>
          <w:noProof/>
          <w:lang w:eastAsia="sr-Latn-RS"/>
        </w:rPr>
        <w:drawing>
          <wp:anchor distT="0" distB="0" distL="114300" distR="114300" simplePos="0" relativeHeight="251658240" behindDoc="0" locked="0" layoutInCell="1" allowOverlap="1" wp14:anchorId="7DCEB9D2" wp14:editId="7EBBA1F3">
            <wp:simplePos x="0" y="0"/>
            <wp:positionH relativeFrom="margin">
              <wp:posOffset>65314</wp:posOffset>
            </wp:positionH>
            <wp:positionV relativeFrom="margin">
              <wp:posOffset>18142</wp:posOffset>
            </wp:positionV>
            <wp:extent cx="1076325" cy="1440180"/>
            <wp:effectExtent l="0" t="0" r="9525" b="7620"/>
            <wp:wrapSquare wrapText="bothSides"/>
            <wp:docPr id="1" name="Picture 1" descr="KFE-Photol-11-4-1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KFE-Photol-11-4-12-V2"/>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a14:imgEffect>
                            </a14:imgLayer>
                          </a14:imgProps>
                        </a:ext>
                        <a:ext uri="{28A0092B-C50C-407E-A947-70E740481C1C}">
                          <a14:useLocalDpi xmlns:a14="http://schemas.microsoft.com/office/drawing/2010/main" val="0"/>
                        </a:ext>
                      </a:extLst>
                    </a:blip>
                    <a:srcRect l="5008" r="5008"/>
                    <a:stretch>
                      <a:fillRect/>
                    </a:stretch>
                  </pic:blipFill>
                  <pic:spPr bwMode="auto">
                    <a:xfrm>
                      <a:off x="0" y="0"/>
                      <a:ext cx="1076325" cy="1440180"/>
                    </a:xfrm>
                    <a:prstGeom prst="rect">
                      <a:avLst/>
                    </a:prstGeom>
                    <a:noFill/>
                  </pic:spPr>
                </pic:pic>
              </a:graphicData>
            </a:graphic>
            <wp14:sizeRelH relativeFrom="page">
              <wp14:pctWidth>0</wp14:pctWidth>
            </wp14:sizeRelH>
            <wp14:sizeRelV relativeFrom="page">
              <wp14:pctHeight>0</wp14:pctHeight>
            </wp14:sizeRelV>
          </wp:anchor>
        </w:drawing>
      </w:r>
      <w:bookmarkStart w:id="1" w:name="_Toc524701847"/>
      <w:bookmarkEnd w:id="0"/>
      <w:r w:rsidRPr="00AC6153">
        <w:rPr>
          <w:rStyle w:val="TitleChar"/>
          <w:sz w:val="22"/>
        </w:rPr>
        <w:t>Корнел Ф. Еман</w:t>
      </w:r>
      <w:bookmarkEnd w:id="1"/>
      <w:r w:rsidRPr="00AC6153">
        <w:rPr>
          <w:rFonts w:ascii="Arial Narrow" w:hAnsi="Arial Narrow"/>
        </w:rPr>
        <w:t xml:space="preserve">, инострани члан АИНС од 2012, рођен је 14.09.1945 у Новом Саду. Гимназију, Станимир Вељковић – Зеле, завршио је у Лесковцу 1964 године. Дипломирао је 1970 као студент генерације и магистрирао 1974 године на Машинском Факултету Универзитета у Београду. Доктотирао је 1979 године на Машинском Факултету на University of Wisconsin-Madison, USA, из области производног машинства. </w:t>
      </w:r>
    </w:p>
    <w:p w:rsidR="00AC6153" w:rsidRPr="00AC6153" w:rsidRDefault="00AC6153" w:rsidP="00AC6153">
      <w:pPr>
        <w:spacing w:after="60" w:line="210" w:lineRule="exact"/>
        <w:jc w:val="both"/>
        <w:rPr>
          <w:rFonts w:ascii="Arial Narrow" w:hAnsi="Arial Narrow"/>
        </w:rPr>
      </w:pPr>
      <w:r w:rsidRPr="00AC6153">
        <w:rPr>
          <w:rFonts w:ascii="Arial Narrow" w:hAnsi="Arial Narrow"/>
        </w:rPr>
        <w:t>Од 1970 до 1977 године био је асистент на Машинском Факултету Универзи</w:t>
      </w:r>
      <w:r w:rsidRPr="00AC6153">
        <w:rPr>
          <w:rFonts w:ascii="Arial Narrow" w:hAnsi="Arial Narrow"/>
        </w:rPr>
        <w:softHyphen/>
        <w:t>тета у Београду - Катедра за Производно Машинство, од 1981 – 1985 доцент на University of Wisconsin-Madison, од 1985 – 1990 ванредни професор и од 1990 редовни професор на Northwestern University. Био је биран у звања: Adjunct Professor Department of Mechanical and Industrial Engineering - University of Illinois at Urbana/Champaign; Distinguished Honorary Professor - Department of Mechanical Engineering - IIT-Kanpur, India; и University Chair Professor - Chung Yuan Christian University, Chung Li, Taiwan. У 2008 години именован је за гостујућег професора Универзитета у Београду.</w:t>
      </w:r>
    </w:p>
    <w:p w:rsidR="00AC6153" w:rsidRPr="00AC6153" w:rsidRDefault="00AC6153" w:rsidP="00AC6153">
      <w:pPr>
        <w:spacing w:after="60" w:line="210" w:lineRule="exact"/>
        <w:jc w:val="both"/>
        <w:rPr>
          <w:rFonts w:ascii="Arial Narrow" w:hAnsi="Arial Narrow"/>
        </w:rPr>
      </w:pPr>
      <w:r w:rsidRPr="00AC6153">
        <w:rPr>
          <w:rFonts w:ascii="Arial Narrow" w:hAnsi="Arial Narrow"/>
          <w:lang w:val="sr-Cyrl-RS"/>
        </w:rPr>
        <w:t>Б</w:t>
      </w:r>
      <w:r w:rsidRPr="00AC6153">
        <w:rPr>
          <w:rFonts w:ascii="Arial Narrow" w:hAnsi="Arial Narrow"/>
        </w:rPr>
        <w:t xml:space="preserve">ави се истраживањима из области динамике алатних машина, теорије резања, динамике и тачности машина алатки и робота, и микро-производње са посебним нагласком на микро-резању, ласерској обради и адитивним процесима. Објавио је преко 375 рецензираних чланака, био је ментор за преко 50 магистраната, 48 доктораната, преко 50 пост-доктора, гостујућих научника и професора. Одржао је преко 150 предавања по позиву и уводних предавања на конференцијама широм света. </w:t>
      </w:r>
      <w:r w:rsidRPr="00AC6153">
        <w:rPr>
          <w:rFonts w:ascii="Arial Narrow" w:hAnsi="Arial Narrow"/>
          <w:lang w:val="sr-Cyrl-RS"/>
        </w:rPr>
        <w:t>П</w:t>
      </w:r>
      <w:r w:rsidRPr="00AC6153">
        <w:rPr>
          <w:rFonts w:ascii="Arial Narrow" w:hAnsi="Arial Narrow"/>
        </w:rPr>
        <w:t>редавао је више од 20 предмета из разних области производног машинсва.</w:t>
      </w:r>
    </w:p>
    <w:p w:rsidR="00AC6153" w:rsidRPr="00AC6153" w:rsidRDefault="00AC6153" w:rsidP="00AC6153">
      <w:pPr>
        <w:spacing w:after="60" w:line="210" w:lineRule="exact"/>
        <w:jc w:val="both"/>
        <w:rPr>
          <w:rFonts w:ascii="Arial Narrow" w:hAnsi="Arial Narrow"/>
        </w:rPr>
      </w:pPr>
      <w:r w:rsidRPr="00AC6153">
        <w:rPr>
          <w:rFonts w:ascii="Arial Narrow" w:hAnsi="Arial Narrow"/>
        </w:rPr>
        <w:t>На истраживачком и развојном пољу радио је са компанијама, националним лабораторијама и агенцијама укључујући: Alcoa, IBM, Johnson Wax, Ford, General Motors, Chrysler Co., General Electric, General Dynamics, The Ingersoll Milling Machine Company, Tulon Co., SpeedFam, Lawrence Livermore National Laboratory, Argonne National Laboratory, Los Alamos National Laboratory, American Tool Companies, Inc., Siemens, Korea Institute of Machinery and Metals (KIMM), Baxter, Naval Research Laboratory, Department of Energy, National Institute of Standards and Technology, Defense Advanced Research Projects Agency, Digital Manufacturing and Design Innovation Institute, National Science Foundation, и друге.</w:t>
      </w:r>
    </w:p>
    <w:p w:rsidR="00AC6153" w:rsidRPr="00AC6153" w:rsidRDefault="00AC6153" w:rsidP="00AC6153">
      <w:pPr>
        <w:spacing w:after="60" w:line="210" w:lineRule="exact"/>
        <w:jc w:val="both"/>
        <w:rPr>
          <w:rFonts w:ascii="Arial Narrow" w:hAnsi="Arial Narrow"/>
        </w:rPr>
      </w:pPr>
      <w:r w:rsidRPr="00AC6153">
        <w:rPr>
          <w:rFonts w:ascii="Arial Narrow" w:hAnsi="Arial Narrow"/>
        </w:rPr>
        <w:t>Др. Еман је 2013 године постављен за главног уредника Elsevier/SME Journal – Manufacturing Letters, служио је као технички уредник ASME Transactions: Journal of Manufacturing Science and Engineering (2002-2012) и на уредничким одборима SME Journal of Manufacturing Processes, International Journal of Machine Tools and Manufacture и других водећих часописа из области. Служио је и на одборима за Global Technology Advisory Board - Association for Manufacturing Technology, и на Scientific Advisory Board - Singapore Institute of Manufacturing Technology (SIMTECH).</w:t>
      </w:r>
    </w:p>
    <w:p w:rsidR="00AC6153" w:rsidRPr="00AC6153" w:rsidRDefault="00AC6153" w:rsidP="00AC6153">
      <w:pPr>
        <w:spacing w:after="60" w:line="210" w:lineRule="exact"/>
        <w:jc w:val="both"/>
        <w:rPr>
          <w:rFonts w:ascii="Arial Narrow" w:hAnsi="Arial Narrow"/>
        </w:rPr>
      </w:pPr>
      <w:r w:rsidRPr="00AC6153">
        <w:rPr>
          <w:rFonts w:ascii="Arial Narrow" w:hAnsi="Arial Narrow"/>
        </w:rPr>
        <w:t>Био је директор North American Manufacturing Research Institution - Society of Manufacturing Engineers (NAMRI/SME), председник Manufacturing Engineering Division - American Society of Mechanical Engineers (MED/ASME), и директор International Institution for Micromanufacturing (I2M2). Он је један од оснивача I2M2. Др. Еман је руководио студијом “Miniaturization of Manufacturing Technologies: The Microfactory-of-the-future” за World Technology Evaluation Center.</w:t>
      </w:r>
      <w:r w:rsidRPr="00AC6153">
        <w:rPr>
          <w:rFonts w:ascii="Arial Narrow" w:hAnsi="Arial Narrow"/>
        </w:rPr>
        <w:tab/>
      </w:r>
    </w:p>
    <w:p w:rsidR="00AC6153" w:rsidRPr="00AC6153" w:rsidRDefault="00AC6153" w:rsidP="00AC6153">
      <w:pPr>
        <w:spacing w:after="60" w:line="210" w:lineRule="exact"/>
        <w:jc w:val="both"/>
        <w:rPr>
          <w:rFonts w:ascii="Arial Narrow" w:hAnsi="Arial Narrow"/>
        </w:rPr>
      </w:pPr>
      <w:r w:rsidRPr="00AC6153">
        <w:rPr>
          <w:rFonts w:ascii="Arial Narrow" w:hAnsi="Arial Narrow"/>
        </w:rPr>
        <w:t>Именован је 2004 године James N. and Nancy J. Farley Professor in Manufacturing and Entrepreneurship на Northwestern University. Од значајнијих награда прималац је: Distinguished Visiting Fellowship - Royal Academy of Engineering - Cardiff University, SME Gold Medal, MED/ASME Outstanding Service Award, NAMRI/SME Outstanding Lifetime Service Award, ASME: Blackall Machine Tool and Gage Award, ASME: Milton C. Shaw Manufacturing Research Medal и SME Education Award. Професор Еман је заслужни члан (Fellow) ASME, SME и International Society of Nano Manufacturing.</w:t>
      </w:r>
    </w:p>
    <w:p w:rsidR="00FF01F6" w:rsidRDefault="00AC6153" w:rsidP="00AC6153">
      <w:pPr>
        <w:jc w:val="both"/>
      </w:pPr>
      <w:r w:rsidRPr="00AC6153">
        <w:rPr>
          <w:rFonts w:ascii="Arial Narrow" w:hAnsi="Arial Narrow"/>
        </w:rPr>
        <w:t>Ожењен је Светланом (Карабеговић) Еман (диплома/магистратура - Фармацеутски Факултет Универзитета у Београду). Радила је као асистент на Фармацеутском Факултету и као научни сарaдник на University of Wisconsin – Madison и на Rosalind Franklin University of Medicine and Science - North Chicago. Имају два сина. Peter Ehmann (диплома/магистратура – Northwestern/The University of Michigan – Ann Arbor, Машински Факултет). Ради у звању главног инжењера за Robert Bosch, USA. Andreas F. Ehmann (диплома/докторат - Northwestern/University of Illinois at Urbana Champaign, Електротехнички Факултет). Ради као руководилац истраживања и развоја за Pandora Media Inc</w:t>
      </w:r>
      <w:r>
        <w:rPr>
          <w:rFonts w:ascii="Arial Narrow" w:hAnsi="Arial Narrow"/>
          <w:sz w:val="20"/>
          <w:szCs w:val="20"/>
        </w:rPr>
        <w:t>.</w:t>
      </w:r>
    </w:p>
    <w:sectPr w:rsidR="00FF01F6" w:rsidSect="00AC6153">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53"/>
    <w:rsid w:val="00AC6153"/>
    <w:rsid w:val="00BC342D"/>
    <w:rsid w:val="00D949B1"/>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2B29E-8EFD-4937-8978-7DC0C7A9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15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AC6153"/>
    <w:rPr>
      <w:rFonts w:ascii="Arial Narrow" w:hAnsi="Arial Narrow"/>
      <w:b/>
      <w:caps/>
      <w:sz w:val="20"/>
    </w:rPr>
  </w:style>
  <w:style w:type="paragraph" w:styleId="Title">
    <w:name w:val="Title"/>
    <w:aliases w:val="AINS Title"/>
    <w:basedOn w:val="Normal"/>
    <w:next w:val="Normal"/>
    <w:link w:val="TitleChar"/>
    <w:uiPriority w:val="10"/>
    <w:qFormat/>
    <w:rsid w:val="00AC6153"/>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AC61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06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2</cp:revision>
  <dcterms:created xsi:type="dcterms:W3CDTF">2020-04-04T12:19:00Z</dcterms:created>
  <dcterms:modified xsi:type="dcterms:W3CDTF">2020-04-04T12:19:00Z</dcterms:modified>
</cp:coreProperties>
</file>