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F42" w:rsidRPr="002D6F42" w:rsidRDefault="002D6F42" w:rsidP="002D6F42">
      <w:pPr>
        <w:spacing w:after="120" w:line="220" w:lineRule="exact"/>
        <w:jc w:val="both"/>
        <w:rPr>
          <w:rFonts w:ascii="Times New Roman" w:hAnsi="Times New Roman" w:cs="Times New Roman"/>
        </w:rPr>
      </w:pPr>
      <w:bookmarkStart w:id="0" w:name="_GoBack"/>
      <w:r w:rsidRPr="002D6F42">
        <w:rPr>
          <w:rFonts w:ascii="Times New Roman" w:hAnsi="Times New Roman" w:cs="Times New Roman"/>
          <w:noProof/>
          <w:lang w:eastAsia="sr-Latn-RS"/>
        </w:rPr>
        <w:drawing>
          <wp:anchor distT="0" distB="0" distL="114300" distR="114300" simplePos="0" relativeHeight="251658240" behindDoc="0" locked="0" layoutInCell="1" allowOverlap="1" wp14:anchorId="45096F3B" wp14:editId="15FD0374">
            <wp:simplePos x="0" y="0"/>
            <wp:positionH relativeFrom="margin">
              <wp:posOffset>98474</wp:posOffset>
            </wp:positionH>
            <wp:positionV relativeFrom="margin">
              <wp:posOffset>16510</wp:posOffset>
            </wp:positionV>
            <wp:extent cx="1007745" cy="1440180"/>
            <wp:effectExtent l="0" t="0" r="190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lum contrast="40000"/>
                      <a:extLst>
                        <a:ext uri="{28A0092B-C50C-407E-A947-70E740481C1C}">
                          <a14:useLocalDpi xmlns:a14="http://schemas.microsoft.com/office/drawing/2010/main" val="0"/>
                        </a:ext>
                      </a:extLst>
                    </a:blip>
                    <a:srcRect/>
                    <a:stretch>
                      <a:fillRect/>
                    </a:stretch>
                  </pic:blipFill>
                  <pic:spPr bwMode="auto">
                    <a:xfrm>
                      <a:off x="0" y="0"/>
                      <a:ext cx="1007745" cy="1440180"/>
                    </a:xfrm>
                    <a:prstGeom prst="rect">
                      <a:avLst/>
                    </a:prstGeom>
                    <a:noFill/>
                  </pic:spPr>
                </pic:pic>
              </a:graphicData>
            </a:graphic>
            <wp14:sizeRelH relativeFrom="page">
              <wp14:pctWidth>0</wp14:pctWidth>
            </wp14:sizeRelH>
            <wp14:sizeRelV relativeFrom="page">
              <wp14:pctHeight>0</wp14:pctHeight>
            </wp14:sizeRelV>
          </wp:anchor>
        </w:drawing>
      </w:r>
      <w:bookmarkStart w:id="1" w:name="_Toc524701861"/>
      <w:bookmarkEnd w:id="0"/>
      <w:r w:rsidRPr="002D6F42">
        <w:rPr>
          <w:rStyle w:val="TitleChar"/>
          <w:rFonts w:ascii="Times New Roman" w:hAnsi="Times New Roman" w:cs="Times New Roman"/>
          <w:sz w:val="22"/>
        </w:rPr>
        <w:t>ЂУНИЋИ НИШИЗАВА</w:t>
      </w:r>
      <w:bookmarkEnd w:id="1"/>
      <w:r w:rsidRPr="002D6F42">
        <w:rPr>
          <w:rFonts w:ascii="Times New Roman" w:hAnsi="Times New Roman" w:cs="Times New Roman"/>
        </w:rPr>
        <w:t>, инострани члан АИНС од 2002.године, рођен је у Сендају, Јапан, 12.септембра 1926.год. Дипломирао је 1948.год., а звање доктора електротехнике стекао 1960.год. на Тохоку Универзитету. Године 1953. запослио се у Истраживачком институту за електрокомуникације у Тохоку.</w:t>
      </w:r>
    </w:p>
    <w:p w:rsidR="002D6F42" w:rsidRPr="002D6F42" w:rsidRDefault="002D6F42" w:rsidP="002D6F42">
      <w:pPr>
        <w:spacing w:after="120" w:line="220" w:lineRule="exact"/>
        <w:jc w:val="both"/>
        <w:rPr>
          <w:rFonts w:ascii="Times New Roman" w:hAnsi="Times New Roman" w:cs="Times New Roman"/>
        </w:rPr>
      </w:pPr>
      <w:r w:rsidRPr="002D6F42">
        <w:rPr>
          <w:rFonts w:ascii="Times New Roman" w:hAnsi="Times New Roman" w:cs="Times New Roman"/>
        </w:rPr>
        <w:t>Професионална каријера: 1953-1954.год. истраживач сарадник, Истраживач</w:t>
      </w:r>
      <w:r w:rsidRPr="002D6F42">
        <w:rPr>
          <w:rFonts w:ascii="Times New Roman" w:hAnsi="Times New Roman" w:cs="Times New Roman"/>
        </w:rPr>
        <w:softHyphen/>
        <w:t>ки институт за електрокомуникације, Тохоку Универзитет; 1954-1962. год. доцент, Истраживачки институт за електрокомуникације, Тохоку Универзи</w:t>
      </w:r>
      <w:r w:rsidRPr="002D6F42">
        <w:rPr>
          <w:rFonts w:ascii="Times New Roman" w:hAnsi="Times New Roman" w:cs="Times New Roman"/>
        </w:rPr>
        <w:softHyphen/>
        <w:t>тет; 1962-1990. год., професор, Истраживачки институт за електро</w:t>
      </w:r>
      <w:r w:rsidRPr="002D6F42">
        <w:rPr>
          <w:rFonts w:ascii="Times New Roman" w:hAnsi="Times New Roman" w:cs="Times New Roman"/>
        </w:rPr>
        <w:softHyphen/>
        <w:t>комуникације, Тохоку Универзитет; 1968-2004. год., директор, Истраживачки институт за полупроводнике, Истраживачка фондација за полупроводнике; 1983-1986. год., и 1989-1990. год., директор, Истраживачки институт за електрокомуникације, Тохоку Универзитет; 1990. год. (март) пензионисан у Тохока Универзитету; 1990. год. (април) – почасни професор, Тохоку Универзитет; 1990-1996. год., председник, Тохоку Универзитет; 1996-2002. год., вођа пројекта, Истраживачки центар Сендаи, Организација за унапређење телекомуникација Јапана; од 1997. год. до данас, директор Самосталног општеобразовног центра Тохоку; 1998-2005. год., председник, Префектурни универзитет Ивате; 2000-2006. год., председавајући, Јапански форум за атомску индустрију; 2002-2006. год., председник, Инжењерска академија Јапана; 2004-2008. год., почасни директор, Институт за истраживање полупроводника, Истраживачка фондација за полупроводнике; од 2005. год. до данас - председник, Токио Метрополитан универзитет; 2007. год., председник, Међународни Академски савет за инжењеринг и технолошке науке (CAETS).</w:t>
      </w:r>
    </w:p>
    <w:p w:rsidR="002D6F42" w:rsidRPr="002D6F42" w:rsidRDefault="002D6F42" w:rsidP="002D6F42">
      <w:pPr>
        <w:spacing w:after="120" w:line="220" w:lineRule="exact"/>
        <w:jc w:val="both"/>
        <w:rPr>
          <w:rFonts w:ascii="Times New Roman" w:hAnsi="Times New Roman" w:cs="Times New Roman"/>
        </w:rPr>
      </w:pPr>
      <w:r w:rsidRPr="002D6F42">
        <w:rPr>
          <w:rFonts w:ascii="Times New Roman" w:hAnsi="Times New Roman" w:cs="Times New Roman"/>
        </w:rPr>
        <w:t>Нишизава је дао изузетан допринос у науци и технологији материјала, оптици влакана, оптичким комуникацијама и другим областима. Сматра се оцем јапанске микроелектронике.</w:t>
      </w:r>
    </w:p>
    <w:p w:rsidR="002D6F42" w:rsidRPr="002D6F42" w:rsidRDefault="002D6F42" w:rsidP="002D6F42">
      <w:pPr>
        <w:spacing w:after="120" w:line="220" w:lineRule="exact"/>
        <w:jc w:val="both"/>
        <w:rPr>
          <w:rFonts w:ascii="Times New Roman" w:hAnsi="Times New Roman" w:cs="Times New Roman"/>
        </w:rPr>
      </w:pPr>
      <w:r w:rsidRPr="002D6F42">
        <w:rPr>
          <w:rFonts w:ascii="Times New Roman" w:hAnsi="Times New Roman" w:cs="Times New Roman"/>
        </w:rPr>
        <w:t>Нишизава је руководио осмишљавањем и развојем неколико електричних апарата, укључујући транзистор статичне индукције чија је примена доказана у свим апаратима од преносних трансмитера до тиристора. Потенцијална примена овог истраживања представља изузетно низак губитак dc преносног мрежног система који ће према предвиђању Нишизаве играти кључну улогу у глобалном електродистрибутивном систему будућности.</w:t>
      </w:r>
    </w:p>
    <w:p w:rsidR="002D6F42" w:rsidRPr="002D6F42" w:rsidRDefault="002D6F42" w:rsidP="002D6F42">
      <w:pPr>
        <w:spacing w:after="120" w:line="220" w:lineRule="exact"/>
        <w:jc w:val="both"/>
        <w:rPr>
          <w:rFonts w:ascii="Times New Roman" w:hAnsi="Times New Roman" w:cs="Times New Roman"/>
        </w:rPr>
      </w:pPr>
      <w:r w:rsidRPr="002D6F42">
        <w:rPr>
          <w:rFonts w:ascii="Times New Roman" w:hAnsi="Times New Roman" w:cs="Times New Roman"/>
        </w:rPr>
        <w:t>Нишизава је у великој мери допринео фундаменталном истраживању материјала, нарочито раста и епитаксе кристала. Метод „контролисане разлике напона и температуре паре" који је он покренуо драматично је повећао ефикасност и век трајања диода које емитују светлост. У оптоелектроници, Нишизава је изумео технологије које су допринеле развоју комуникација путем оптичког влакна, као што је оптичко влакно градуисаног индекса које служи као канал за пренос светла из полупроводничких ласера. Патентирао је оптичко влакно градуисаног индекса 1964. године. Велики број других изума којима је руководио обухвата pin диоду, pnp транзистор, методу јонске имплантације, као и pin фотодиоду.</w:t>
      </w:r>
    </w:p>
    <w:p w:rsidR="002D6F42" w:rsidRPr="002D6F42" w:rsidRDefault="002D6F42" w:rsidP="002D6F42">
      <w:pPr>
        <w:spacing w:after="120" w:line="220" w:lineRule="exact"/>
        <w:jc w:val="both"/>
        <w:rPr>
          <w:rFonts w:ascii="Times New Roman" w:hAnsi="Times New Roman" w:cs="Times New Roman"/>
        </w:rPr>
      </w:pPr>
      <w:r w:rsidRPr="002D6F42">
        <w:rPr>
          <w:rFonts w:ascii="Times New Roman" w:hAnsi="Times New Roman" w:cs="Times New Roman"/>
        </w:rPr>
        <w:t>Награде и признања: Академска награда Јапана, Личност са заслугама за културу (Bunka-Korosha) коју додељује Влада Јапана; Награда Џек А. Мортон Института електротехничких инжењера (IEEE, САД); Награда Хонда Фондације Хонда (међународна награда); Награда Међународне организације за раст кристала (IOCG); Орден за заслуге у култури (Bunka-Kunsho) коју додељује јапански цар; IEEE Едисон Медаља (IEEE, САД); Орден првог реда заслуга који додељује јапански цар; 2002. године IEEE организација је установила Медаљу Ђунићи Нишизава (IEEE, САД).</w:t>
      </w:r>
    </w:p>
    <w:p w:rsidR="002D6F42" w:rsidRPr="002D6F42" w:rsidRDefault="002D6F42" w:rsidP="002D6F42">
      <w:pPr>
        <w:spacing w:after="120" w:line="220" w:lineRule="exact"/>
        <w:jc w:val="both"/>
        <w:rPr>
          <w:rFonts w:ascii="Times New Roman" w:hAnsi="Times New Roman" w:cs="Times New Roman"/>
        </w:rPr>
      </w:pPr>
      <w:r w:rsidRPr="002D6F42">
        <w:rPr>
          <w:rFonts w:ascii="Times New Roman" w:hAnsi="Times New Roman" w:cs="Times New Roman"/>
        </w:rPr>
        <w:t>Академска активност и почасно чланство: инострани члан Руске академије наука; почасни докторат из природних наука Хумболдт универзитета из Берлина; инострани члан Пољске академије наука; члан Јапанске академије; почасни инострани члан Академије за науку и технологију Кореје; инострани члан Инжењерске академије Републике Чешке; инострани члан Академије инжењерских наука Србије.</w:t>
      </w:r>
    </w:p>
    <w:p w:rsidR="002D6F42" w:rsidRPr="002D6F42" w:rsidRDefault="002D6F42" w:rsidP="002D6F42">
      <w:pPr>
        <w:rPr>
          <w:rFonts w:ascii="Times New Roman" w:hAnsi="Times New Roman" w:cs="Times New Roman"/>
        </w:rPr>
      </w:pPr>
      <w:r w:rsidRPr="002D6F42">
        <w:rPr>
          <w:rFonts w:ascii="Times New Roman" w:hAnsi="Times New Roman" w:cs="Times New Roman"/>
        </w:rPr>
        <w:br w:type="page"/>
      </w:r>
    </w:p>
    <w:p w:rsidR="00FF01F6" w:rsidRDefault="00FF01F6"/>
    <w:sectPr w:rsidR="00FF01F6" w:rsidSect="002D6F42">
      <w:pgSz w:w="11906" w:h="16838"/>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42"/>
    <w:rsid w:val="002D6F42"/>
    <w:rsid w:val="00BC342D"/>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1FA2E-6DE4-43D0-9783-E4B57211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F4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2D6F42"/>
    <w:rPr>
      <w:rFonts w:ascii="Arial Narrow" w:hAnsi="Arial Narrow"/>
      <w:b/>
      <w:caps/>
      <w:sz w:val="20"/>
    </w:rPr>
  </w:style>
  <w:style w:type="paragraph" w:styleId="Title">
    <w:name w:val="Title"/>
    <w:aliases w:val="AINS Title"/>
    <w:basedOn w:val="Normal"/>
    <w:next w:val="Normal"/>
    <w:link w:val="TitleChar"/>
    <w:uiPriority w:val="10"/>
    <w:qFormat/>
    <w:rsid w:val="002D6F42"/>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2D6F4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2020-04-04T13:30:00Z</dcterms:created>
  <dcterms:modified xsi:type="dcterms:W3CDTF">2020-04-04T13:34:00Z</dcterms:modified>
</cp:coreProperties>
</file>