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70" w:rsidRPr="00E12A70" w:rsidRDefault="00E12A70" w:rsidP="00E12A70">
      <w:pPr>
        <w:spacing w:after="60" w:line="218" w:lineRule="exact"/>
        <w:jc w:val="both"/>
        <w:rPr>
          <w:rFonts w:ascii="Times New Roman" w:hAnsi="Times New Roman" w:cs="Times New Roman"/>
        </w:rPr>
      </w:pPr>
      <w:bookmarkStart w:id="0" w:name="_GoBack"/>
      <w:r w:rsidRPr="00E12A70">
        <w:rPr>
          <w:rFonts w:ascii="Times New Roman" w:hAnsi="Times New Roman" w:cs="Times New Roman"/>
          <w:noProof/>
          <w:lang w:eastAsia="sr-Latn-RS"/>
        </w:rPr>
        <w:drawing>
          <wp:anchor distT="0" distB="0" distL="114300" distR="114300" simplePos="0" relativeHeight="251658240" behindDoc="0" locked="0" layoutInCell="1" allowOverlap="1" wp14:anchorId="6574C0D3" wp14:editId="4B164681">
            <wp:simplePos x="0" y="0"/>
            <wp:positionH relativeFrom="margin">
              <wp:posOffset>91440</wp:posOffset>
            </wp:positionH>
            <wp:positionV relativeFrom="margin">
              <wp:posOffset>51679</wp:posOffset>
            </wp:positionV>
            <wp:extent cx="1162685" cy="1440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62685"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Toc524701868"/>
      <w:bookmarkEnd w:id="0"/>
      <w:r w:rsidRPr="00E12A70">
        <w:rPr>
          <w:rStyle w:val="TitleChar"/>
          <w:rFonts w:ascii="Times New Roman" w:hAnsi="Times New Roman" w:cs="Times New Roman"/>
          <w:sz w:val="22"/>
        </w:rPr>
        <w:t>ЈОЗЕФ ПЈОТРОВСКИ</w:t>
      </w:r>
      <w:bookmarkEnd w:id="1"/>
      <w:r w:rsidRPr="00E12A70">
        <w:rPr>
          <w:rFonts w:ascii="Times New Roman" w:hAnsi="Times New Roman" w:cs="Times New Roman"/>
        </w:rPr>
        <w:t>, инострани члан АИНС од 1999.године, тренутно директор за развој,Виго системи, Варшава и професор на Војно технолошком универзитету (Пољска), рођен 5. јула 1943.год. у Добркову (јужна Пољска) од оца Бранислава и мајке Софије, рођене Швал. Основну школу похађао у периоду 1950-1957.г., а средњу од 1957-1960.г. Између 1960. и 1962.г. студирао на Универзитету у Варшави, а од 1962-1967.г. похађао Универзитет у Санкт Петербургу (Русија). Одбранио магистарски рад 1967. г.,а докторaт 1973. г. Од 1969-1985.г. био запослен као предавач на Војно технолошком универзитету у Варшави. Oд 1985-1994.г. професор и шеф Лабораторије за физику чврстих стања на Војно технолошком универзитету, Варшава, Пољска. Од 1994. до 1998. г. професор у Институту за физику плазме и ласерску микрофузију у Варшави. Од 1998.г. развојни директор Виго система у Варшави, а у истом периоду и професор у Институту за технологију наоружања, Зјелонка, Пољска. Међу боравцима у иностранству треба поменути посету MIT, MA (САД) 1984.год. и више боравака у Институту за микроелектронске технологије и кристале, департман ИХТМ, Београд (Југославија) у периоду од 1980. до 1991.г. Био гостујући професор у Индијском институту за науку, Бангалоре (Индија) 1985.год., у Центру за квантум уређаје, Northwestern Univ., Il. (САД) 1995.г. и у Групи за микроелектронику, Универзитета Западне Аустралије, Перт (Аустралија) 1996., 1997., 1999. и 2001. год. Ожењен је и има три сина.</w:t>
      </w:r>
    </w:p>
    <w:p w:rsidR="00E12A70" w:rsidRPr="00E12A70" w:rsidRDefault="00E12A70" w:rsidP="00E12A70">
      <w:pPr>
        <w:spacing w:after="60" w:line="218" w:lineRule="exact"/>
        <w:jc w:val="both"/>
        <w:rPr>
          <w:rFonts w:ascii="Times New Roman" w:hAnsi="Times New Roman" w:cs="Times New Roman"/>
        </w:rPr>
      </w:pPr>
      <w:r w:rsidRPr="00E12A70">
        <w:rPr>
          <w:rFonts w:ascii="Times New Roman" w:hAnsi="Times New Roman" w:cs="Times New Roman"/>
        </w:rPr>
        <w:t xml:space="preserve">Члан је Међународног друштва за оптичко инжењерство SPIE (The International Society for Optical Engineering), Пољског оптоелектронског одбора, Пољског савета за електронске материјале и Пољског савета за научна истраживања.Међу наградама које је примио истиче се награда Министарства одбране Пољске 1977., 1979. и 2018.г.; Награда за изврсност (1996.) за изврсност, иновације и успех у фотонској технологији „Фотонски спектри”; награда премијера Пољске „Пољски производ за будућност”, 1999. г. Био је номинован за Награду председника Пољске 2000. год. </w:t>
      </w:r>
    </w:p>
    <w:p w:rsidR="00E12A70" w:rsidRPr="00E12A70" w:rsidRDefault="00E12A70" w:rsidP="00E12A70">
      <w:pPr>
        <w:spacing w:after="60" w:line="218" w:lineRule="exact"/>
        <w:jc w:val="both"/>
        <w:rPr>
          <w:rFonts w:ascii="Times New Roman" w:hAnsi="Times New Roman" w:cs="Times New Roman"/>
        </w:rPr>
      </w:pPr>
      <w:r w:rsidRPr="00E12A70">
        <w:rPr>
          <w:rFonts w:ascii="Times New Roman" w:hAnsi="Times New Roman" w:cs="Times New Roman"/>
        </w:rPr>
        <w:t>Проф. Пјотровски је аутор и коаутор више од 400 научних радова, 5 књига и монографија, окo 50 индустријских пројеката, студија, стручних радова и анализа. Власник је 30 патената у пољу полупроводника, фотоелектричних појава и инфрацрвених фотодетектора и сродних система. Руководио је бројним истраживачким програмима пољске Владе и Европске уније и индустријским пројектима, спроводеним на Војно технолошком универзитету, Институту за технологију наоружања, Виго системима и Институту за физику плазме и ласерску микрофузију. Својим учествовањем је допринео раду око 50 научних конференција. Био је ментор 12 магистарских и 14 докторских теза.</w:t>
      </w:r>
    </w:p>
    <w:p w:rsidR="00E12A70" w:rsidRPr="00E12A70" w:rsidRDefault="00E12A70" w:rsidP="00E12A70">
      <w:pPr>
        <w:spacing w:after="60" w:line="218" w:lineRule="exact"/>
        <w:jc w:val="both"/>
        <w:rPr>
          <w:rFonts w:ascii="Times New Roman" w:hAnsi="Times New Roman" w:cs="Times New Roman"/>
        </w:rPr>
      </w:pPr>
      <w:r w:rsidRPr="00E12A70">
        <w:rPr>
          <w:rFonts w:ascii="Times New Roman" w:hAnsi="Times New Roman" w:cs="Times New Roman"/>
        </w:rPr>
        <w:t>Главна научна достигнућа: развој епитаксијалних технологија за раст епитаксијалних слојева за оптоелектронске уређаје. Једнo од најважнијих достигнућа је развој отвореног система изотермалног раста HgCdTe (у сарадњи са тимом проф. З. Ђурића, ИХТМ, Југославија). Ове технологије се користе дуги низ година у истраживању и производњи оптоелектронских уређаја; развој дуго-таласних инфрацрвених фотодетектора без криогеног хлађења, на основу полупроводника HgCdTe, InAsSb и InGaAs, фотоелектромагнетни и Дембер ефекaт фотодетектора, нехлађени и термоелектрично хлађени вишеструко хетероспојни фотоволтни уређаји у 2-16 μm спектралном опсегу, уређаји Аугер-потиснуте магнетне концентрације – са тимом проф. З. Ђурићa, ИХТМ, Србија. Овај рад значајнo побољшава технологију инфрацрвених фотодетектора попут монолитичког оптичког урањања и вишеструких хетероспојних уређаја. Нехлађени уређаји се већ дуже време користе у многе цивилне и војне сврхе: безконтактна гасна анализа, спектроскопска термографија, ласерска метрологија и технологија, ласерско узбуњивање, паметна муниција, оптичке комуникације у слободном простору, у медицини, заштити животне средине, итд.; теорија крајње перформансе инфрацрвених фотопроводника: развој аналитичких и нумеричких модела који описују сложене хетероструктуре полупроводника за напредне инфрацрвене фотодетекторе; развој инфрацрвених система базираних на нехлађеним инфрацрвеним фотодетекторима као што су гасни анализери, брзи пирометри, термални имагери, ласерски пријемници упозорења, системи надгледања и остали уређаји коришћени у Мисији истраживањa Марса и у системима за откривање гравитационих таласа у оквиру пројеката US LIGO и пројеката Европске уније (EU VIRGO).</w:t>
      </w:r>
      <w:r w:rsidRPr="00E12A70">
        <w:rPr>
          <w:rFonts w:ascii="Times New Roman" w:hAnsi="Times New Roman" w:cs="Times New Roman"/>
        </w:rPr>
        <w:br w:type="page"/>
      </w:r>
    </w:p>
    <w:p w:rsidR="00E12A70" w:rsidRDefault="00E12A70" w:rsidP="00E12A70">
      <w:pPr>
        <w:spacing w:after="60" w:line="218" w:lineRule="exact"/>
        <w:jc w:val="both"/>
        <w:rPr>
          <w:rFonts w:ascii="Arial Narrow" w:hAnsi="Arial Narrow"/>
          <w:sz w:val="20"/>
          <w:szCs w:val="20"/>
        </w:rPr>
      </w:pPr>
    </w:p>
    <w:p w:rsidR="00FF01F6" w:rsidRDefault="00FF01F6"/>
    <w:sectPr w:rsidR="00FF01F6" w:rsidSect="00E12A70">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70"/>
    <w:rsid w:val="00BC342D"/>
    <w:rsid w:val="00E12A70"/>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E86D0-8770-49FC-81DB-66AFACBF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7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E12A70"/>
    <w:rPr>
      <w:rFonts w:ascii="Arial Narrow" w:hAnsi="Arial Narrow"/>
      <w:b/>
      <w:caps/>
      <w:sz w:val="20"/>
    </w:rPr>
  </w:style>
  <w:style w:type="paragraph" w:styleId="Title">
    <w:name w:val="Title"/>
    <w:aliases w:val="AINS Title"/>
    <w:basedOn w:val="Normal"/>
    <w:next w:val="Normal"/>
    <w:link w:val="TitleChar"/>
    <w:uiPriority w:val="10"/>
    <w:qFormat/>
    <w:rsid w:val="00E12A70"/>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E12A7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2020-04-04T14:15:00Z</dcterms:created>
  <dcterms:modified xsi:type="dcterms:W3CDTF">2020-04-04T14:17:00Z</dcterms:modified>
</cp:coreProperties>
</file>