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42" w:rsidRPr="007F0842" w:rsidRDefault="007F0842" w:rsidP="007F0842">
      <w:r w:rsidRPr="007F0842">
        <w:rPr>
          <w:b/>
        </w:rPr>
        <w:drawing>
          <wp:anchor distT="0" distB="0" distL="114300" distR="114300" simplePos="0" relativeHeight="251659264" behindDoc="0" locked="1" layoutInCell="1" allowOverlap="1" wp14:anchorId="5CA9C5AD" wp14:editId="78115CB4">
            <wp:simplePos x="1258570" y="720725"/>
            <wp:positionH relativeFrom="margin">
              <wp:align>left</wp:align>
            </wp:positionH>
            <wp:positionV relativeFrom="margin">
              <wp:posOffset>107950</wp:posOffset>
            </wp:positionV>
            <wp:extent cx="1076400" cy="1440000"/>
            <wp:effectExtent l="0" t="0" r="0" b="8255"/>
            <wp:wrapSquare wrapText="bothSides"/>
            <wp:docPr id="191" name="Picture 191" descr="Gord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ordana"/>
                    <pic:cNvPicPr>
                      <a:picLocks noChangeAspect="1" noChangeArrowheads="1"/>
                    </pic:cNvPicPr>
                  </pic:nvPicPr>
                  <pic:blipFill>
                    <a:blip r:embed="rId5" cstate="print">
                      <a:extLst>
                        <a:ext uri="{28A0092B-C50C-407E-A947-70E740481C1C}">
                          <a14:useLocalDpi xmlns:a14="http://schemas.microsoft.com/office/drawing/2010/main" val="0"/>
                        </a:ext>
                      </a:extLst>
                    </a:blip>
                    <a:srcRect l="19315" t="15794" r="14906" b="16347"/>
                    <a:stretch>
                      <a:fillRect/>
                    </a:stretch>
                  </pic:blipFill>
                  <pic:spPr bwMode="auto">
                    <a:xfrm>
                      <a:off x="0" y="0"/>
                      <a:ext cx="107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830"/>
      <w:r w:rsidRPr="007F0842">
        <w:rPr>
          <w:b/>
        </w:rPr>
        <w:t>Гордана Вуњак-Новаковић</w:t>
      </w:r>
      <w:bookmarkEnd w:id="0"/>
      <w:r w:rsidRPr="007F0842">
        <w:t xml:space="preserve">, инострани члан АИНС од 2012. године, рођена 1948 године у Београду, дипломирала je 1972. године, магистрирала 1975. и докторирала 1980. године на Технолошко-металуршком факултету Универзитета у Београду на одсеку за хемијско инжењерство. Од 1974 године била је запослена на истом Факултету у звању асистента приправника, од 1976. г. у звању асистента, од 1982. до 1987. године у звању доцента, од 1987. до 1992. године у звању ванредног професора, и од 1992. до 1999. године у звању редовног професора. Од 1993 до 2005 године ангажована је на Масачусетс институту за технологију (Massachusetts Institute of Technology, MIT), САД, до 1998. као гостујући научник на Вајтекер Колеџу (Whitaker College), од 1998. до 2005. године као научни саветник на Одсеку за медицинске науке и технологију у сарадњи са Харвард Универзитетом (Harvard – MIT Division of Health Sciences and Technology). Од 1994. године је ангажована као ванредни професор на Тафтс Универзитету (Tufts University), САД. Редовни је професор биомедицинског инжењерства и медицинских наука на Универзитету Колумбија у Њујорку, од 2005. године. Такође има титулу и професора Микати фoндације, а члан је Катедре за биомедицинско инжењерство Медицинског факултета, Катедре за хумани развој и Ирвинг центра за канцер. 2017. године je промовисана у звање University Professor, што је најпрестижнији академски степен резервисан за само 16 од укупно 4.000 професора на Универзитету Колумбија. Од 16 универзитетских професора, осам су активни а осам у пензији, док је пет професора носилаца Нобелове награде. Професорка Вуњак-Новаковић је једини инжењер икада промовисан у то звање на Универзитету Колумбија. </w:t>
      </w:r>
    </w:p>
    <w:p w:rsidR="007F0842" w:rsidRPr="007F0842" w:rsidRDefault="007F0842" w:rsidP="007F0842">
      <w:r w:rsidRPr="007F0842">
        <w:rPr>
          <w:lang w:val="sr-Cyrl-RS"/>
        </w:rPr>
        <w:t>С</w:t>
      </w:r>
      <w:r w:rsidRPr="007F0842">
        <w:t>ветски је лидер у инжењерству хуманих ткива. Њена лабораторија је развила нове методе засноване на матичним ћелијама, биоматеријалима и биореакторима за регенерацију срца, плућа и костију, и моделе хумане физиологије и патологије „органи на чипу“ (organs on a chip) (канцер, инфаркт, фиброза, инфламација). Објавила је 3 књиге, 60 поглавља и 380 радова у научним часописима (ukljucujuci Nature, Nature Biotechnology, Cell, Nature Biomedical Engineering, Science Advances, PNAS, Cell Stem Cell, Nature Communications, Nature Protocols, Science Translational Medicine). Одржала је 390 предавања по позиву на научним конференцијама и универзитетима широм света. Са cкоpo 40.000 цитата и h-индексом = 114, једна је од цитирани</w:t>
      </w:r>
      <w:r w:rsidRPr="007F0842">
        <w:rPr>
          <w:lang w:val="sr-Cyrl-RS"/>
        </w:rPr>
        <w:t>јих</w:t>
      </w:r>
      <w:r w:rsidRPr="007F0842">
        <w:t xml:space="preserve"> особа</w:t>
      </w:r>
      <w:bookmarkStart w:id="1" w:name="_GoBack"/>
      <w:bookmarkEnd w:id="1"/>
      <w:r w:rsidRPr="007F0842">
        <w:t xml:space="preserve"> у историји, у свим областима (од књижевности до науке). Значајна компонента њеног рада је трансфер научних резултата из њене лабораторије у примене у медицини, кроз 87 патената и чeтири компаније које је основала са својим студентима: epiBone, Tara, East River Biosolutions и Immplacate.</w:t>
      </w:r>
    </w:p>
    <w:p w:rsidR="007F0842" w:rsidRPr="007F0842" w:rsidRDefault="007F0842" w:rsidP="007F0842">
      <w:r w:rsidRPr="007F0842">
        <w:rPr>
          <w:lang w:val="sr-Cyrl-RS"/>
        </w:rPr>
        <w:t>Ч</w:t>
      </w:r>
      <w:r w:rsidRPr="007F0842">
        <w:t>лан је редакција 25 научних часописа, Савета за инжењерство ткива и регенеративну медицину, Управног одбора Националне лабораторије на свемирској станици (где води комитет за науку и технологију), Управног одбора Америчког института за медицинско и биолошко инжењерство (где је била председник сазива College of Fellows 2016-2017) и управник Секције за регенерацију костију и мишића у организацији Faculty 1000 of Medicine. Члан је савета Sloan-Kettering центра за биологију матичних ћелија, Савета фондације за матичне ћелије државе Њујорк и савета више академских институција (City College New York, Rensselaer Polytechnic Institute, Washington University, University of Vermont, University of Washington Seattle, University of Pennsylvania) и компанија.</w:t>
      </w:r>
      <w:r w:rsidRPr="007F0842">
        <w:rPr>
          <w:lang w:val="sr-Cyrl-RS"/>
        </w:rPr>
        <w:t xml:space="preserve"> Ч</w:t>
      </w:r>
      <w:r w:rsidRPr="007F0842">
        <w:t>лан је Националне америчке академије за инжењерство, Националне америчке академије за медицину и Националне америчке академије проналазача (као једина жена на Универзитету Колумбија изабрана у све три академије). Добитник је Награде Clemson Удружења за биоматеријале, награде Pritzker Удружења биомедицинских инжењера за 2017, четири награде NASA за патенте, и била је проглашена за једног од 100 глобалих мислилаца у 2014. години. Била је прва жена инжењер позвана да одржи престижно „директорoво предавање” у Националном иституту за здравље (NIH). Изабрана је у Амерички институт за медицинско и биолошко инжењерство (AIMBE), Међународну дворану славних жена у технологији, Удружење биомедицинских инжењера, Америчко удружење за инжењерство ткива и регенеративну медицину, Америчко удружење за напредак науке (AAAS), Интернационално америчко удружење за инжењерство ткива и регенеративну медицину, Њујоршку академију наука, Европску академију наука (Academia Europaea), и Српску академију наука и уметности.</w:t>
      </w:r>
      <w:r w:rsidRPr="007F0842">
        <w:br w:type="page"/>
      </w:r>
    </w:p>
    <w:p w:rsidR="001061FF" w:rsidRPr="007F0842" w:rsidRDefault="001061FF" w:rsidP="007F0842"/>
    <w:sectPr w:rsidR="001061FF" w:rsidRPr="007F084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7F0842"/>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2019-02-21T08:45:00Z</dcterms:created>
  <dcterms:modified xsi:type="dcterms:W3CDTF">2019-02-21T08:45:00Z</dcterms:modified>
</cp:coreProperties>
</file>