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5B" w:rsidRPr="001B145B" w:rsidRDefault="001B145B" w:rsidP="001B145B">
      <w:pPr>
        <w:rPr>
          <w:lang w:val="sr-Cyrl-CS"/>
        </w:rPr>
      </w:pPr>
      <w:bookmarkStart w:id="0" w:name="_GoBack"/>
      <w:bookmarkEnd w:id="0"/>
    </w:p>
    <w:p w:rsidR="001B145B" w:rsidRPr="001B145B" w:rsidRDefault="001B145B" w:rsidP="001B145B">
      <w:pPr>
        <w:rPr>
          <w:lang w:val="sr-Cyrl-CS"/>
        </w:rPr>
      </w:pPr>
      <w:bookmarkStart w:id="1" w:name="_Toc524701659"/>
      <w:r w:rsidRPr="001B145B">
        <w:drawing>
          <wp:anchor distT="0" distB="0" distL="114300" distR="114300" simplePos="0" relativeHeight="251659264" behindDoc="0" locked="0" layoutInCell="1" allowOverlap="1" wp14:anchorId="0BCA89CC" wp14:editId="741511A0">
            <wp:simplePos x="0" y="0"/>
            <wp:positionH relativeFrom="margin">
              <wp:align>left</wp:align>
            </wp:positionH>
            <wp:positionV relativeFrom="margin">
              <wp:posOffset>176530</wp:posOffset>
            </wp:positionV>
            <wp:extent cx="1256665" cy="1440180"/>
            <wp:effectExtent l="0" t="0" r="635" b="7620"/>
            <wp:wrapSquare wrapText="bothSides"/>
            <wp:docPr id="1" name="Picture 1" descr="Djordj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rdje 1"/>
                    <pic:cNvPicPr>
                      <a:picLocks noChangeAspect="1" noChangeArrowheads="1"/>
                    </pic:cNvPicPr>
                  </pic:nvPicPr>
                  <pic:blipFill>
                    <a:blip r:embed="rId4">
                      <a:lum bright="10000" contrast="30000"/>
                      <a:extLst>
                        <a:ext uri="{28A0092B-C50C-407E-A947-70E740481C1C}">
                          <a14:useLocalDpi xmlns:a14="http://schemas.microsoft.com/office/drawing/2010/main" val="0"/>
                        </a:ext>
                      </a:extLst>
                    </a:blip>
                    <a:srcRect l="11710" r="12921" b="35109"/>
                    <a:stretch>
                      <a:fillRect/>
                    </a:stretch>
                  </pic:blipFill>
                  <pic:spPr bwMode="auto">
                    <a:xfrm>
                      <a:off x="0" y="0"/>
                      <a:ext cx="1256665" cy="1440180"/>
                    </a:xfrm>
                    <a:prstGeom prst="rect">
                      <a:avLst/>
                    </a:prstGeom>
                    <a:noFill/>
                  </pic:spPr>
                </pic:pic>
              </a:graphicData>
            </a:graphic>
            <wp14:sizeRelH relativeFrom="margin">
              <wp14:pctWidth>0</wp14:pctWidth>
            </wp14:sizeRelH>
            <wp14:sizeRelV relativeFrom="margin">
              <wp14:pctHeight>0</wp14:pctHeight>
            </wp14:sizeRelV>
          </wp:anchor>
        </w:drawing>
      </w:r>
      <w:r w:rsidRPr="001B145B">
        <w:rPr>
          <w:b/>
        </w:rPr>
        <w:t>ЂОРЂЕ Н.</w:t>
      </w:r>
      <w:r w:rsidRPr="001B145B">
        <w:rPr>
          <w:b/>
          <w:lang w:val="sr-Cyrl-RS"/>
        </w:rPr>
        <w:t xml:space="preserve"> </w:t>
      </w:r>
      <w:r w:rsidRPr="001B145B">
        <w:rPr>
          <w:b/>
        </w:rPr>
        <w:t>ЗРНИЋ</w:t>
      </w:r>
      <w:bookmarkEnd w:id="1"/>
      <w:r w:rsidRPr="001B145B">
        <w:rPr>
          <w:b/>
        </w:rPr>
        <w:t>,</w:t>
      </w:r>
      <w:r w:rsidRPr="001B145B">
        <w:rPr>
          <w:lang w:val="sr-Cyrl-CS"/>
        </w:rPr>
        <w:t xml:space="preserve"> редовни члан Академије Инжењерских Наука Србије од 2000. године, рођен је у Београду 1934. од оца Ненада и мајке Маргите - рођене Микић. У Београду је завршио гимназију и МФ 1959. По завршетку студија запослио се у "Србија - пројект"-у. За асистента МФУБ изабран је 1960, доцента 1970, ванредног професора 1979, редовног професора јануара 1982. године. Магистрирао је и докторирао на МФУБ. Шеф Катедре за механизацију је од 1988. до 1999. године. Декан МФУБ од 1994. до 1997. Члан је Научног друштва Србије од 1996. Експерт Савезне Владе. Ожењен је, супруга Љиљана, син Ненад, унук Ђорђе.</w:t>
      </w:r>
    </w:p>
    <w:p w:rsidR="001B145B" w:rsidRPr="001B145B" w:rsidRDefault="001B145B" w:rsidP="001B145B">
      <w:pPr>
        <w:rPr>
          <w:lang w:val="sr-Cyrl-CS"/>
        </w:rPr>
      </w:pPr>
      <w:r w:rsidRPr="001B145B">
        <w:rPr>
          <w:lang w:val="sr-Cyrl-CS"/>
        </w:rPr>
        <w:t xml:space="preserve">Наставна делатност. Предавао је Пројектовање фабрика, транспортних система и Методе оптимизације у пројектовању. Основао 1980. магистарске студије из ове области. и 1997. на енглеском језику, Mechanization and Machine Design. Руководио више магистарских и осам докторских теза. Предавао на последипл. студијама на ФСБ у Загребу. Предавао по позиву на Универ.: Енглеска, Француска, Немачка, Мађарска и Шведска. Члан ICAW, IIE, IFAC, од 1980. по позиву Europäischen. Konferrence der Professoren für Fördertechnik. Сарађивао са CROWN AGENTS Лондон (1968/72). Од 1976. организовао 15 научно стручних скупова, од тога 4 међународна. </w:t>
      </w:r>
    </w:p>
    <w:p w:rsidR="001B145B" w:rsidRPr="001B145B" w:rsidRDefault="001B145B" w:rsidP="001B145B">
      <w:pPr>
        <w:rPr>
          <w:lang w:val="sr-Cyrl-CS"/>
        </w:rPr>
      </w:pPr>
      <w:r w:rsidRPr="001B145B">
        <w:rPr>
          <w:lang w:val="sr-Cyrl-CS"/>
        </w:rPr>
        <w:t xml:space="preserve">Научна и истраживачка делатност обухвата развој теорије и праксе пројектовања транс- портних и складишних система Објавио је 177 стручних и научних радова од тога 82 у међународ- ним публикацијама и поглавља у монографији, PERGAMON Elsevier Sc. 1997. и 1999. Цитиран је око 270 пута. Поставио је теоријску основу у области пројектовања сложених складишних систе- ма Large Scale System. Развио је поступак за моделирање ових система, метода Total Performance Design, и применио га у пракси. Приказан је у поглављу монографије LSS Theory and Application, PERGAMON (Elsevier Sc.) 1999. Рад базиран на примени TPD методе презентиран на IFORS 2002 (Invited section), The 16. Triennial Conference on OR in a Globalised, World Economy, један је од 6 награђених радова. Уочио је разлику између резултата коришћењем постојећих модела теорије редова чекања и стварних процеса. Одредио је поља реалних процеса кретања материјала и указао на могуће грешке. Резултати истраживања су објављени у посебном поглављу монографије Manufacturing Systems Modeling, Ed. P.Kopacek, PERGAMON, Elsevier Science, 1997. Написао је 10 књига, 4 монограф. карактера (4 први коаутор, укупно 20 издања). Kњига: Пројектовање ливница, 6 издања, ушла у светску библиографију ливарства. 2016. године објавио је књигу Фабричка постројења и техничка логистика. Био је заменик главног уредника часописа "Техника". Добио је награду ПК Београда 1989. за најбоље техничко унапређење остварено у привреди за пројекат "Централни погон за одржавање енергетског система Београда'' (локација Н.Београд). </w:t>
      </w:r>
    </w:p>
    <w:p w:rsidR="00482C02" w:rsidRDefault="001B145B" w:rsidP="001B145B">
      <w:r w:rsidRPr="001B145B">
        <w:rPr>
          <w:lang w:val="sr-Cyrl-CS"/>
        </w:rPr>
        <w:t>Инжењерска активност. Израдио је 93 пројекта од којих је изведено 59 објеката у земљи и иност- транству и 97 елабората за потребе привреде. Развио је, пројектовао и конструисао низ сложених, оргиналних и савремених транспортних машина (посебно лучких дизалица) у земљи и иносран- ству (Бурма, Индонезија, Бангладеш, Танзанија). Дизалице произведене у фабрици “ГОША” за Танзанију су прве такве врсте изведене по сопственим пројектима у нашој земљи, за њих je доби- јено признање 1972. од "CROWN-AGENTS", Лондон. Иновације. Конструкција колица за кретање ових дизалица по кружним шинама, носивости 7т/30.5м и 20т/30.5м, представља оригинално решење, према сазнању аутора први пут је изведено у Европи; Пројекат дизалице 7т/30.5м за Дар ес Салааму је оригинално решење хоризонтал. кретања терета са ужетом у противтегу. Пројекат постројења за подводно копање и фрезера са заменљивим ножевима за багер "Тиса" (патент), про- јекти постројења за песак HC-2000 и SHELL-MOULDING за ливницу Београд, пројекат Tермина- ла за истовар баржи и транспорт до МКС-а и Аутоматског постројења за утовар два вагона, капац- итета 50 т, пројекти Витла за Liesen, Duisburg, ливница за Бурму и Индонезију, Линије за монтажу пољопривредних приколица за Русију, итд. Руководио је научним пројектом "Истраживање савре- мених метода за пројектовање сложених система и конструкција у механизацији" (1996-2000), два иновациона пројекта за МНТ и за СМНТР “Ревитализација привреде пројектовањем и реализаци- јом малих производних погона велике флексибилности” (1995/98).</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82"/>
    <w:rsid w:val="001B145B"/>
    <w:rsid w:val="002075C8"/>
    <w:rsid w:val="00471319"/>
    <w:rsid w:val="0070594D"/>
    <w:rsid w:val="00A70ACB"/>
    <w:rsid w:val="00CA06FB"/>
    <w:rsid w:val="00CB589F"/>
    <w:rsid w:val="00E131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96DF6-21C8-44B6-A57A-1EA548C0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8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2018-11-20T10:05:00Z</dcterms:created>
  <dcterms:modified xsi:type="dcterms:W3CDTF">2018-11-20T10:05:00Z</dcterms:modified>
</cp:coreProperties>
</file>