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84" w:rsidRDefault="00C91D84" w:rsidP="00C91D84">
      <w:pPr>
        <w:spacing w:after="20" w:line="206" w:lineRule="exact"/>
        <w:jc w:val="both"/>
        <w:rPr>
          <w:rFonts w:ascii="Arial Narrow" w:hAnsi="Arial Narrow"/>
          <w:sz w:val="20"/>
          <w:szCs w:val="20"/>
        </w:rPr>
      </w:pPr>
      <w:bookmarkStart w:id="0" w:name="_GoBack"/>
      <w:r>
        <w:rPr>
          <w:noProof/>
          <w:lang w:eastAsia="sr-Latn-RS"/>
        </w:rPr>
        <w:drawing>
          <wp:anchor distT="0" distB="0" distL="114300" distR="114300" simplePos="0" relativeHeight="251658240" behindDoc="0" locked="0" layoutInCell="1" allowOverlap="1" wp14:anchorId="58663BCF" wp14:editId="65115F92">
            <wp:simplePos x="0" y="0"/>
            <wp:positionH relativeFrom="margin">
              <wp:posOffset>82550</wp:posOffset>
            </wp:positionH>
            <wp:positionV relativeFrom="margin">
              <wp:posOffset>25400</wp:posOffset>
            </wp:positionV>
            <wp:extent cx="1101725" cy="1440180"/>
            <wp:effectExtent l="0" t="0" r="3175" b="7620"/>
            <wp:wrapSquare wrapText="bothSides"/>
            <wp:docPr id="1" name="Picture 1" descr="Suvorov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Suvorov v"/>
                    <pic:cNvPicPr>
                      <a:picLocks noChangeAspect="1" noChangeArrowheads="1"/>
                    </pic:cNvPicPr>
                  </pic:nvPicPr>
                  <pic:blipFill>
                    <a:blip r:embed="rId4" r:link="rId5">
                      <a:extLst>
                        <a:ext uri="{28A0092B-C50C-407E-A947-70E740481C1C}">
                          <a14:useLocalDpi xmlns:a14="http://schemas.microsoft.com/office/drawing/2010/main" val="0"/>
                        </a:ext>
                      </a:extLst>
                    </a:blip>
                    <a:srcRect l="17381" r="15558"/>
                    <a:stretch>
                      <a:fillRect/>
                    </a:stretch>
                  </pic:blipFill>
                  <pic:spPr bwMode="auto">
                    <a:xfrm>
                      <a:off x="0" y="0"/>
                      <a:ext cx="1101725" cy="1440180"/>
                    </a:xfrm>
                    <a:prstGeom prst="rect">
                      <a:avLst/>
                    </a:prstGeom>
                    <a:noFill/>
                  </pic:spPr>
                </pic:pic>
              </a:graphicData>
            </a:graphic>
            <wp14:sizeRelH relativeFrom="page">
              <wp14:pctWidth>0</wp14:pctWidth>
            </wp14:sizeRelH>
            <wp14:sizeRelV relativeFrom="page">
              <wp14:pctHeight>0</wp14:pctHeight>
            </wp14:sizeRelV>
          </wp:anchor>
        </w:drawing>
      </w:r>
      <w:bookmarkStart w:id="1" w:name="_Toc524701877"/>
      <w:bookmarkEnd w:id="0"/>
      <w:r>
        <w:rPr>
          <w:rStyle w:val="TitleChar"/>
        </w:rPr>
        <w:t>Данило Суворов</w:t>
      </w:r>
      <w:bookmarkEnd w:id="1"/>
      <w:r>
        <w:rPr>
          <w:rFonts w:ascii="Arial Narrow" w:hAnsi="Arial Narrow"/>
          <w:sz w:val="20"/>
          <w:szCs w:val="20"/>
        </w:rPr>
        <w:t>, инострани члан АИНС од 2018. године, на</w:t>
      </w:r>
      <w:r>
        <w:rPr>
          <w:rFonts w:ascii="Arial Narrow" w:hAnsi="Arial Narrow"/>
          <w:sz w:val="20"/>
          <w:szCs w:val="20"/>
          <w:lang w:val="sr-Cyrl-RS"/>
        </w:rPr>
        <w:t>у</w:t>
      </w:r>
      <w:r>
        <w:rPr>
          <w:rFonts w:ascii="Arial Narrow" w:hAnsi="Arial Narrow"/>
          <w:sz w:val="20"/>
          <w:szCs w:val="20"/>
        </w:rPr>
        <w:t>чни саветник, професор Универзитета у Љубљани, (UL),Факултета за приро</w:t>
      </w:r>
      <w:r>
        <w:rPr>
          <w:rFonts w:ascii="Arial Narrow" w:hAnsi="Arial Narrow"/>
          <w:sz w:val="20"/>
          <w:szCs w:val="20"/>
          <w:lang w:val="sr-Cyrl-RS"/>
        </w:rPr>
        <w:t>-</w:t>
      </w:r>
      <w:r>
        <w:rPr>
          <w:rFonts w:ascii="Arial Narrow" w:hAnsi="Arial Narrow"/>
          <w:sz w:val="20"/>
          <w:szCs w:val="20"/>
        </w:rPr>
        <w:t xml:space="preserve">дне науке и терхнологију, рођен је 1951. године у Љубљани, Словенија (СФРЈ). Дипломирао је 1976. на одсеку за хемију, на Факултету за природне науке и технологију, Универзитета у Љубљани. На истом факултету је магистрирао 1982. и докторирао 1984. године. Академску каријеру започео је 1976. год. као истраживач сарадник у ИСКРА-ИЕЗЕ, Љубљана, где је радио до 1980. У периоду 1980.-1984. радио је као истраживач сарадник у Одељењу за керамичке материјале Института Јожеф Стефан, Љубљана, и као пост-док истраживач у периоду 1984.-1987. год. при чему је од 1985. до 1986. био гостујући истраживач у Institut für Gestainshüttenkunde, Ахен, Немачка. Од 1987. до 1992. био је у звању истраживача сарадника у Одељењу за керамичке материјале Института Јожеф Стефан, и доцента на Факултету за хемију и хемијске технологије,УЉ. Од 1993. до 2001. радио је као виши научни сарадник у Одељењу за керамичке материјале Института Јожеф Стефан, где је био и руководилац истраживачке групе која се бавила проучавањем керамичких и стакластих материјала. У периоду 2001.-2003. Био је у виши научни сарадник у истом Одељењу, где је обављао дужност руководиоца групе за напредне материјале, док је у истом периоду био и доцент на Факултету за хемију и хемијске технологије, УЉ. Звање научног саветника стекао је 2004., а исте године је постао и вођа групе за напредне материјале, Института Јожеф Стефан, као и професор науке о материјалима на Факултету за хемију и хемијско инжењерство, Универзитета у Љубљани. </w:t>
      </w:r>
    </w:p>
    <w:p w:rsidR="00C91D84" w:rsidRDefault="00C91D84" w:rsidP="00C91D84">
      <w:pPr>
        <w:spacing w:after="20" w:line="206" w:lineRule="exact"/>
        <w:jc w:val="both"/>
        <w:rPr>
          <w:rFonts w:ascii="Arial Narrow" w:hAnsi="Arial Narrow"/>
          <w:sz w:val="20"/>
          <w:szCs w:val="20"/>
        </w:rPr>
      </w:pPr>
      <w:r>
        <w:rPr>
          <w:rFonts w:ascii="Arial Narrow" w:hAnsi="Arial Narrow"/>
          <w:sz w:val="20"/>
          <w:szCs w:val="20"/>
        </w:rPr>
        <w:t>Основна научна интересовања професора Суворова обухватају проучавање високо-темпера</w:t>
      </w:r>
      <w:r>
        <w:rPr>
          <w:rFonts w:ascii="Arial Narrow" w:hAnsi="Arial Narrow"/>
          <w:sz w:val="20"/>
          <w:szCs w:val="20"/>
        </w:rPr>
        <w:softHyphen/>
        <w:t>турских реакција, поступака синтезе електронских керамика, односа фаза и реакционих механизама у керамичким системима, као и синтезу стакала. Посебан интерес је усмерен на развој електронских керамика са изолаторским својствима (кондензатори, микроталасна, tunable и керамика са полупроводничким својствима) и LTCC технологија. У области стакластих материјала његова истраживања су усмерена ка проучавању кристализације стакала. Као водећи истраживач учество</w:t>
      </w:r>
      <w:r>
        <w:rPr>
          <w:rFonts w:ascii="Arial Narrow" w:hAnsi="Arial Narrow"/>
          <w:sz w:val="20"/>
          <w:szCs w:val="20"/>
        </w:rPr>
        <w:softHyphen/>
        <w:t>вао је у великом броју билатералних пројеката, међу којима су са: University of Pennsylvania, САД, University of Manchester and UMIST, УК, Korean Institute for Science and Technology, Јужна Кореја, Universita Tor Vergata, Рим, Италија, V.I. Vernadskii Institute of General and Inorganic Chemistry NAS, Украјина, South Bank University, Лондон, УК, Institute of Physics, Праг, Република Чешка, Science des Procédés Céramiques et de Traitements de Surface, CNRS, Француска, и други. Учествовао је или водио неколико EU-frame work research projects (5th, 6th, 7th EU Framework), два Eureka пројекта, један NATO пројекат за мир и COST пројекат “Electronic Ceramics”.</w:t>
      </w:r>
    </w:p>
    <w:p w:rsidR="00C91D84" w:rsidRDefault="00C91D84" w:rsidP="00C91D84">
      <w:pPr>
        <w:spacing w:after="20" w:line="206" w:lineRule="exact"/>
        <w:jc w:val="both"/>
        <w:rPr>
          <w:rFonts w:ascii="Arial Narrow" w:hAnsi="Arial Narrow"/>
          <w:sz w:val="20"/>
          <w:szCs w:val="20"/>
        </w:rPr>
      </w:pPr>
      <w:r>
        <w:rPr>
          <w:rFonts w:ascii="Arial Narrow" w:hAnsi="Arial Narrow"/>
          <w:sz w:val="20"/>
          <w:szCs w:val="20"/>
          <w:lang w:val="sr-Cyrl-RS"/>
        </w:rPr>
        <w:t>И</w:t>
      </w:r>
      <w:r>
        <w:rPr>
          <w:rFonts w:ascii="Arial Narrow" w:hAnsi="Arial Narrow"/>
          <w:sz w:val="20"/>
          <w:szCs w:val="20"/>
        </w:rPr>
        <w:t>ма значајан број објављених радова, па је као аутор или коаутор објавио 216 чланака у часописима са SCI листе , са h-индексом 34 и цитираношћу 3710. Одржао је преко 300 предавања од чега је више од 100 по позиву. Гостовао је у неколико европских лабораторија, такође и у САД, Бразилу, Јапан. Члан је више стручних друштава и академија: International Institute for Science of Sintering, (од 2002), World Academy of Ceramics (од 2007), American Ceramic Society (од 2008), President of Technical Committee of the International Ceramic Federation ICF (од 2009), President of the European Ceramic Society (2011-2013), International Сeramic Federation, President-Elect (2012-2013), President European Ceramic Society (2013-2015), International Ceramic Federation-ICF, President ICF (2014-2016), Америчког, Европског, Корејског и Словеначког керамичког друштва, Словеначког друштва за материјале-MIDEM.</w:t>
      </w:r>
    </w:p>
    <w:p w:rsidR="00C91D84" w:rsidRDefault="00C91D84" w:rsidP="00C91D84">
      <w:pPr>
        <w:spacing w:after="20" w:line="206" w:lineRule="exact"/>
        <w:jc w:val="both"/>
        <w:rPr>
          <w:rFonts w:ascii="Arial Narrow" w:hAnsi="Arial Narrow"/>
          <w:sz w:val="20"/>
          <w:szCs w:val="20"/>
        </w:rPr>
      </w:pPr>
      <w:r>
        <w:rPr>
          <w:rFonts w:ascii="Arial Narrow" w:hAnsi="Arial Narrow"/>
          <w:sz w:val="20"/>
          <w:szCs w:val="20"/>
        </w:rPr>
        <w:t xml:space="preserve">Значајан допринос није ограничен само на истраживања: </w:t>
      </w:r>
      <w:r>
        <w:rPr>
          <w:rFonts w:ascii="Arial Narrow" w:hAnsi="Arial Narrow"/>
          <w:sz w:val="20"/>
          <w:szCs w:val="20"/>
          <w:lang w:val="sr-Cyrl-RS"/>
        </w:rPr>
        <w:t>т</w:t>
      </w:r>
      <w:r>
        <w:rPr>
          <w:rFonts w:ascii="Arial Narrow" w:hAnsi="Arial Narrow"/>
          <w:sz w:val="20"/>
          <w:szCs w:val="20"/>
        </w:rPr>
        <w:t>оком низа година, мотивисан потребама развоја индустрије, урадио је велики број инжењерских решења и доказао се као руководилац великог броја индустријских пројеката, како са словеначким тако и са међународним индустријским партнерима, који су резултовали са неколико новоразвијених материјала и технологија. Заједно са коауторима објавио је више од 250 техничких решења (углавном на словеначком језику), регистровао је 19 међународних и 3 словеначка патента, као и неколико техничких иновација. Добитник је награда: National Science Innovation Award ( 1984,1987).</w:t>
      </w:r>
    </w:p>
    <w:p w:rsidR="00FF01F6" w:rsidRDefault="00C91D84" w:rsidP="00C91D84">
      <w:r>
        <w:rPr>
          <w:rFonts w:ascii="Arial Narrow" w:hAnsi="Arial Narrow"/>
          <w:sz w:val="20"/>
          <w:szCs w:val="20"/>
        </w:rPr>
        <w:t>Већ више година проф. Суворов има изузетну сарадњу са колегама из различитих институција у Србији. Штавише, у лабораторији групе за Напредне материјале (К9) Института Јожеф Стефан велики број младих научника из Србије урадио је или тренутно ради своје докторске дисертације. Кроз овакву сарадњу професор Суворов је свакако допринео и развоју српске науке.</w:t>
      </w:r>
    </w:p>
    <w:sectPr w:rsidR="00FF01F6" w:rsidSect="00BC342D">
      <w:pgSz w:w="11906" w:h="16838"/>
      <w:pgMar w:top="1417" w:right="851"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84"/>
    <w:rsid w:val="00BC342D"/>
    <w:rsid w:val="00C91D84"/>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C9857-5A7B-47B7-B7CA-179FE1D5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C91D84"/>
    <w:rPr>
      <w:rFonts w:ascii="Arial Narrow" w:hAnsi="Arial Narrow"/>
      <w:b/>
      <w:caps/>
      <w:sz w:val="20"/>
    </w:rPr>
  </w:style>
  <w:style w:type="paragraph" w:styleId="Title">
    <w:name w:val="Title"/>
    <w:aliases w:val="AINS Title"/>
    <w:basedOn w:val="Normal"/>
    <w:next w:val="Normal"/>
    <w:link w:val="TitleChar"/>
    <w:uiPriority w:val="10"/>
    <w:qFormat/>
    <w:rsid w:val="00C91D84"/>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C91D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3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k9.ijs.si/image/medium/117"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2020-04-04T11:28:00Z</dcterms:created>
  <dcterms:modified xsi:type="dcterms:W3CDTF">2020-04-04T11:29:00Z</dcterms:modified>
</cp:coreProperties>
</file>