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E0" w:rsidRPr="00FA41E0" w:rsidRDefault="00FA41E0" w:rsidP="00FA41E0">
      <w:pPr>
        <w:spacing w:line="240" w:lineRule="auto"/>
      </w:pPr>
      <w:r w:rsidRPr="00FA41E0">
        <w:rPr>
          <w:b/>
        </w:rPr>
        <w:drawing>
          <wp:anchor distT="0" distB="0" distL="114300" distR="114300" simplePos="0" relativeHeight="251659264" behindDoc="0" locked="0" layoutInCell="1" allowOverlap="1" wp14:anchorId="4A29214F" wp14:editId="26EF9DA8">
            <wp:simplePos x="541867" y="-546705"/>
            <wp:positionH relativeFrom="margin">
              <wp:align>left</wp:align>
            </wp:positionH>
            <wp:positionV relativeFrom="margin">
              <wp:posOffset>107950</wp:posOffset>
            </wp:positionV>
            <wp:extent cx="1119600" cy="1440000"/>
            <wp:effectExtent l="0" t="0" r="4445" b="8255"/>
            <wp:wrapSquare wrapText="bothSides"/>
            <wp:docPr id="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85"/>
      <w:r w:rsidRPr="00FA41E0">
        <w:rPr>
          <w:b/>
        </w:rPr>
        <w:t>Александар Нешковић</w:t>
      </w:r>
      <w:bookmarkEnd w:id="0"/>
      <w:r w:rsidRPr="00FA41E0">
        <w:t xml:space="preserve">, дописни члан АИНС од 2018. године, редовни професор Електротехничког факултета Универзитета у Београду (ЕТФ) од 2015, Шеф Катедре за телекомуникације од 2017, члан Савета ЕТФ-а од 2015, председник IEEE Serbia and Montenegro COM Chapter-а од 2015, председник Програмског одбора Телекомуникационог форума ТЕЛФОР од 2011, продекан за финансије ЕТФ-а (2012-2015). Добитник је награде ,,Проф. др Илија Стојановић” за најбољи научни рад из области телекомуникација у 2012. години. Овлашћени је пројектант са државном лиценцом за област телекомуникација. </w:t>
      </w:r>
    </w:p>
    <w:p w:rsidR="00FA41E0" w:rsidRPr="00FA41E0" w:rsidRDefault="00FA41E0" w:rsidP="00FA41E0">
      <w:pPr>
        <w:spacing w:line="240" w:lineRule="auto"/>
      </w:pPr>
      <w:r w:rsidRPr="00FA41E0">
        <w:t>Рођен је 3.12.1968. године у Београду, од оца Милана и мајке Мирјане. Средњу електротехничку школу ,,Никола Тесла” - Београд завршио је 1987. год. (носилац Вукове дипломе). Јула 1993. године завршио је студије на ЕТФ-у, на профилу Електроника и телекомуникације, са општим успехом 9.6. Магистарску тезу је одбранио је априла 1997. год. на ЕТФ-у. Докторску дисертацију из области планирања мобилних радио система одбранио је на ЕТФ-у јула 2002. године. На ЕТФ-у запослен је од 1994. најпре као асистент-приправник, асистент 1998, доцент 2003, ванредни професор 2010, и редовни професор од 2015. године. Ожењен је и има синове Ђорђа (20) и Милана (13).</w:t>
      </w:r>
    </w:p>
    <w:p w:rsidR="00FA41E0" w:rsidRPr="00FA41E0" w:rsidRDefault="00FA41E0" w:rsidP="00FA41E0">
      <w:pPr>
        <w:spacing w:line="240" w:lineRule="auto"/>
      </w:pPr>
      <w:r w:rsidRPr="00FA41E0">
        <w:t>У наставној активности предаје већи број предмета Катедре на свим нивоима студија. Био је ментор за 4 докторске дисертације, 11 магистарских теза, 69 мастер радова и преко 200 дипломских радова. Додатно, био је коментор за једну докторску дисертацију на University of Westminster - Лондон. Коаутор је 2 штампана уџбеника и једне књиге. Као руководилац Лабораторије за радио комуникације (акредитоване од стране АТС-а у периоду 2012-2017) значајно је допринео њеном осавремењивању, тако да она данас представља једну од најопремљенијих универзитетских лабораторија из области радио комуникација на нашим просторима. У протеклих десетак година у лабораторију је уложено преко €550.000.</w:t>
      </w:r>
    </w:p>
    <w:p w:rsidR="00FA41E0" w:rsidRPr="00FA41E0" w:rsidRDefault="00FA41E0" w:rsidP="00FA41E0">
      <w:pPr>
        <w:spacing w:line="240" w:lineRule="auto"/>
      </w:pPr>
      <w:r w:rsidRPr="00FA41E0">
        <w:t>У научноистраживачкој делатности ради у области радио комуникација: моделовање пропагационог радио канала мобилних радио система, локализација корисника у јавним мобилним GSM/DCS/UMTS системима и WLAN мрежама, методе мерења и процене нивоа електромагнетне емисије у непосредној околини базних станица јавних мобилних GSM/DCS/UMTS система, технике моделовања и компензације нелинеарности појачавача LTE предајника, метрике и протоколи рутирања у бежичним mesh мрежама итд. Аутор је 146 научна рада објављених у: еминентним међународним часописима са ,,impact factorom”-ом (укупно 27), еминентним међународним електронским часописима (2), домаћим часописима (7), зборницима радова са међународних конференција (41) и зборницима са домаћих конференција (69). Одржао је 7 предавања по позиву на међународним скуповима, а 2 на националним скуповима. Према SCOPUS евиденцији, радови су цитирани 236 пута. Учествовао је у два FP7 и једном ЕРАСМУС пројекту .</w:t>
      </w:r>
    </w:p>
    <w:p w:rsidR="00FA41E0" w:rsidRPr="00FA41E0" w:rsidRDefault="00FA41E0" w:rsidP="00FA41E0">
      <w:pPr>
        <w:spacing w:line="240" w:lineRule="auto"/>
      </w:pPr>
      <w:r w:rsidRPr="00FA41E0">
        <w:t xml:space="preserve">У инжењерско стручном раду био је одговорни пројектант у више стотина пројекта. У већем броју случајева именован је за одговорног пројектанта пројеката републичког и магистралног значаја, при чему су ови пројекти прихваћени после извршене техничке контроле. Највећи број наведених пројеката реализован, а објекти су пуштени у редован и комерцијални рад. Додатно, освајач је прве награде на такмичењу ,,VIP Android Challenge 2010”, VIP Mobile, 2010. Лиценцирани је инжењер и члан Инжењерске коморе Србије. </w:t>
      </w:r>
    </w:p>
    <w:p w:rsidR="00FA41E0" w:rsidRPr="00FA41E0" w:rsidRDefault="00FA41E0" w:rsidP="00FA41E0">
      <w:pPr>
        <w:spacing w:line="240" w:lineRule="auto"/>
      </w:pPr>
      <w:r w:rsidRPr="00FA41E0">
        <w:t>У међународној сарадњи остварио је бројне краће студијске посете техничким уни¬вер¬зи¬те¬тима у региону и Европи, посебно кроз партнерство у FP7 и ERASMUS пројектима. Дугогодишњи је члан IEEE-а, при чему је 4 пута учествовао на глобалним IEEE конгресима, а преко 10 пута на регионалним IEEE састанцима.</w:t>
      </w:r>
    </w:p>
    <w:p w:rsidR="00482C02" w:rsidRDefault="00FA41E0" w:rsidP="00FA41E0">
      <w:pPr>
        <w:spacing w:line="240" w:lineRule="auto"/>
      </w:pPr>
      <w:r w:rsidRPr="00FA41E0">
        <w:t>У организационом раду, на ЕТФ-у је Шеф Катедре за телекомункцаије (од 2017), био је продекан за финансије 2012-2015, руководилац Смера за радио комуникације (2011-2017), итд. Активан је и професионалним удружењима: председник IEEE Serbia and Montenegro COM Chapter (од 2015), члан је Друштва за телекомуникације итд.. Обавља и следеће струковне активности: Председник је Програмског одбора ТЕЛФОР-а (од 2011) и координатор Секције за радио комуникације (од 1997), уређивање зборника међународне конференције TELFOR (од 1997.), уређивање научног часописа Telfor Journal (од 2009.), рецензент је радова на домаћим конференцијама: ТЕЛФОР, ЕТРАН, INФОТЕХ (БиХ), члан је програмског одбора и рецензент на више међународних конференција и часописа.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  <w:rsid w:val="00F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2018-12-18T14:00:00Z</dcterms:created>
  <dcterms:modified xsi:type="dcterms:W3CDTF">2018-12-18T14:00:00Z</dcterms:modified>
</cp:coreProperties>
</file>