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D62" w:rsidRPr="00E82BAD" w:rsidRDefault="008A6D62" w:rsidP="008A6D62">
      <w:pPr>
        <w:autoSpaceDE w:val="0"/>
        <w:autoSpaceDN w:val="0"/>
        <w:adjustRightInd w:val="0"/>
        <w:jc w:val="center"/>
        <w:rPr>
          <w:rFonts w:eastAsia="TimesNewRoman"/>
          <w:b/>
          <w:bCs/>
          <w:color w:val="000000"/>
          <w:sz w:val="20"/>
          <w:szCs w:val="20"/>
        </w:rPr>
      </w:pPr>
      <w:bookmarkStart w:id="0" w:name="_GoBack"/>
      <w:bookmarkEnd w:id="0"/>
      <w:r w:rsidRPr="00E82BAD">
        <w:rPr>
          <w:rFonts w:eastAsia="TimesNewRoman"/>
          <w:b/>
          <w:bCs/>
          <w:color w:val="000000"/>
          <w:sz w:val="20"/>
          <w:szCs w:val="20"/>
          <w:lang w:val="sr-Cyrl-CS"/>
        </w:rPr>
        <w:t>АИНС</w:t>
      </w:r>
      <w:r w:rsidRPr="008A6D62">
        <w:rPr>
          <w:rFonts w:eastAsia="TimesNewRoman"/>
          <w:b/>
          <w:bCs/>
          <w:color w:val="000000"/>
          <w:sz w:val="20"/>
          <w:szCs w:val="20"/>
          <w:lang w:val="ru-RU"/>
        </w:rPr>
        <w:t xml:space="preserve"> – Избори </w:t>
      </w:r>
      <w:r w:rsidRPr="00E82BAD">
        <w:rPr>
          <w:rFonts w:eastAsia="TimesNewRoman"/>
          <w:b/>
          <w:bCs/>
          <w:color w:val="000000"/>
          <w:sz w:val="20"/>
          <w:szCs w:val="20"/>
        </w:rPr>
        <w:t>201</w:t>
      </w:r>
      <w:r>
        <w:rPr>
          <w:rFonts w:eastAsia="TimesNewRoman"/>
          <w:b/>
          <w:bCs/>
          <w:color w:val="000000"/>
          <w:sz w:val="20"/>
          <w:szCs w:val="20"/>
          <w:lang w:val="ru-RU"/>
        </w:rPr>
        <w:t>8</w:t>
      </w:r>
      <w:r w:rsidRPr="00E82BAD">
        <w:rPr>
          <w:rFonts w:eastAsia="TimesNewRoman"/>
          <w:b/>
          <w:bCs/>
          <w:color w:val="000000"/>
          <w:sz w:val="20"/>
          <w:szCs w:val="20"/>
        </w:rPr>
        <w:t>.</w:t>
      </w:r>
    </w:p>
    <w:p w:rsidR="008A6D62" w:rsidRPr="008A6D62" w:rsidRDefault="008A6D62" w:rsidP="008A6D62">
      <w:pPr>
        <w:pStyle w:val="HTMLPreformatted"/>
        <w:jc w:val="center"/>
        <w:rPr>
          <w:rFonts w:ascii="Times New Roman" w:eastAsia="TimesNewRoman" w:hAnsi="Times New Roman" w:cs="Times New Roman"/>
          <w:bCs/>
          <w:lang w:val="sr-Latn-RS"/>
        </w:rPr>
      </w:pPr>
      <w:r w:rsidRPr="008A6D62">
        <w:rPr>
          <w:rFonts w:ascii="Times New Roman" w:eastAsia="TimesNewRoman" w:hAnsi="Times New Roman" w:cs="Times New Roman"/>
          <w:bCs/>
          <w:lang w:val="ru-RU"/>
        </w:rPr>
        <w:t xml:space="preserve">Одељење </w:t>
      </w:r>
      <w:r>
        <w:rPr>
          <w:rFonts w:ascii="Times New Roman" w:eastAsia="TimesNewRoman" w:hAnsi="Times New Roman" w:cs="Times New Roman"/>
          <w:bCs/>
          <w:lang w:val="ru-RU"/>
        </w:rPr>
        <w:t>грађевинских наука</w:t>
      </w:r>
    </w:p>
    <w:p w:rsidR="008A6D62" w:rsidRPr="00E82BAD" w:rsidRDefault="008A6D62" w:rsidP="008A6D62">
      <w:pPr>
        <w:autoSpaceDE w:val="0"/>
        <w:autoSpaceDN w:val="0"/>
        <w:adjustRightInd w:val="0"/>
        <w:jc w:val="center"/>
        <w:rPr>
          <w:rFonts w:eastAsia="TimesNewRoman"/>
          <w:bCs/>
          <w:color w:val="000000"/>
          <w:sz w:val="20"/>
          <w:szCs w:val="20"/>
        </w:rPr>
      </w:pPr>
    </w:p>
    <w:p w:rsidR="008A6D62" w:rsidRPr="00E82BAD" w:rsidRDefault="008A6D62" w:rsidP="008A6D62">
      <w:pPr>
        <w:ind w:firstLine="720"/>
        <w:jc w:val="both"/>
        <w:rPr>
          <w:sz w:val="20"/>
          <w:szCs w:val="20"/>
          <w:lang w:val="sr-Cyrl-CS"/>
        </w:rPr>
      </w:pPr>
      <w:r w:rsidRPr="00E82BAD">
        <w:rPr>
          <w:sz w:val="20"/>
          <w:szCs w:val="20"/>
          <w:lang w:val="sr-Cyrl-CS"/>
        </w:rPr>
        <w:t xml:space="preserve">На седници Одељења  </w:t>
      </w:r>
      <w:r>
        <w:rPr>
          <w:sz w:val="20"/>
          <w:szCs w:val="20"/>
          <w:lang w:val="sr-Cyrl-CS"/>
        </w:rPr>
        <w:t>грађевинских наука</w:t>
      </w:r>
      <w:r w:rsidRPr="00E82BAD">
        <w:rPr>
          <w:sz w:val="20"/>
          <w:szCs w:val="20"/>
          <w:lang w:val="sr-Cyrl-CS"/>
        </w:rPr>
        <w:t xml:space="preserve"> од </w:t>
      </w:r>
      <w:r>
        <w:rPr>
          <w:sz w:val="20"/>
          <w:szCs w:val="20"/>
          <w:lang w:val="sr-Cyrl-CS"/>
        </w:rPr>
        <w:t>……2018</w:t>
      </w:r>
      <w:r w:rsidRPr="00E82BAD">
        <w:rPr>
          <w:sz w:val="20"/>
          <w:szCs w:val="20"/>
          <w:lang w:val="sr-Cyrl-CS"/>
        </w:rPr>
        <w:t xml:space="preserve">. године одређени смо за чланове комисије за писање реферата за избор </w:t>
      </w:r>
      <w:r>
        <w:rPr>
          <w:sz w:val="20"/>
          <w:szCs w:val="20"/>
          <w:lang w:val="sr-Cyrl-RS"/>
        </w:rPr>
        <w:t>иностраног</w:t>
      </w:r>
      <w:r w:rsidRPr="00E82BAD">
        <w:rPr>
          <w:sz w:val="20"/>
          <w:szCs w:val="20"/>
          <w:lang w:val="sr-Cyrl-CS"/>
        </w:rPr>
        <w:t xml:space="preserve"> члана АИНС </w:t>
      </w:r>
      <w:r>
        <w:rPr>
          <w:sz w:val="20"/>
          <w:szCs w:val="20"/>
          <w:lang w:val="sr-Cyrl-RS"/>
        </w:rPr>
        <w:t>Рудолфа Гифингера</w:t>
      </w:r>
      <w:r w:rsidRPr="00E82BAD">
        <w:rPr>
          <w:sz w:val="20"/>
          <w:szCs w:val="20"/>
          <w:lang w:val="sr-Cyrl-CS"/>
        </w:rPr>
        <w:t>. На основу увида у документацију која нам је достављена и у складу са Статутом и Правилником АИНС достављамо вам следећи:</w:t>
      </w:r>
    </w:p>
    <w:p w:rsidR="00377ED9" w:rsidRPr="00AF17AC" w:rsidRDefault="006945B2" w:rsidP="00AF17AC">
      <w:pPr>
        <w:jc w:val="center"/>
        <w:rPr>
          <w:b/>
          <w:lang w:val="sr-Cyrl-RS"/>
        </w:rPr>
      </w:pPr>
      <w:r w:rsidRPr="00AF17AC">
        <w:rPr>
          <w:b/>
          <w:lang w:val="sr-Cyrl-RS"/>
        </w:rPr>
        <w:t>Р Е Ф Е Р А Т</w:t>
      </w:r>
    </w:p>
    <w:p w:rsidR="004C2A29" w:rsidRPr="002F44A4" w:rsidRDefault="004C2A29" w:rsidP="004C2A29">
      <w:pPr>
        <w:jc w:val="center"/>
      </w:pPr>
      <w:r w:rsidRPr="002F44A4">
        <w:rPr>
          <w:lang w:val="sr-Cyrl-RS"/>
        </w:rPr>
        <w:t>за иностраног члана АИНС</w:t>
      </w:r>
      <w:r w:rsidR="00BC377B">
        <w:rPr>
          <w:lang w:val="sr-Cyrl-RS"/>
        </w:rPr>
        <w:t>,</w:t>
      </w:r>
      <w:r w:rsidRPr="002F44A4">
        <w:rPr>
          <w:lang w:val="sr-Cyrl-RS"/>
        </w:rPr>
        <w:t xml:space="preserve"> проф. др Рудолфа Гифингера</w:t>
      </w:r>
    </w:p>
    <w:p w:rsidR="003F286C" w:rsidRPr="009F4CCD" w:rsidRDefault="003F286C" w:rsidP="004C2A29">
      <w:pPr>
        <w:jc w:val="both"/>
        <w:rPr>
          <w:b/>
          <w:lang w:val="sr-Cyrl-RS"/>
        </w:rPr>
      </w:pPr>
      <w:r w:rsidRPr="009F4CCD">
        <w:rPr>
          <w:b/>
          <w:lang w:val="sr-Cyrl-RS"/>
        </w:rPr>
        <w:t>БИОГРАФИЈА</w:t>
      </w:r>
    </w:p>
    <w:p w:rsidR="004C2A29" w:rsidRDefault="004C2A29" w:rsidP="00204421">
      <w:pPr>
        <w:spacing w:after="0" w:line="240" w:lineRule="auto"/>
        <w:jc w:val="both"/>
      </w:pPr>
      <w:r w:rsidRPr="002F44A4">
        <w:rPr>
          <w:lang w:val="sr-Cyrl-RS"/>
        </w:rPr>
        <w:t>Данас познат у Европи и свету највише преко његових истраживања и модела паметног града који се примењује глобално, проф. Гифингер је рођен у Бечу 1956. године где је остао да се школује. Стекао је диплому дипломираног инжењера архитектуре на Факултету за архитектуру и просторно планирање на</w:t>
      </w:r>
      <w:r w:rsidR="00837518" w:rsidRPr="002F44A4">
        <w:rPr>
          <w:lang w:val="sr-Cyrl-RS"/>
        </w:rPr>
        <w:t xml:space="preserve"> Техничком универзитету</w:t>
      </w:r>
      <w:r w:rsidR="00697885" w:rsidRPr="002F44A4">
        <w:rPr>
          <w:lang w:val="sr-Cyrl-RS"/>
        </w:rPr>
        <w:t xml:space="preserve"> у Бечу (Technical University Vienna</w:t>
      </w:r>
      <w:r w:rsidR="00204421" w:rsidRPr="002F44A4">
        <w:rPr>
          <w:lang w:val="sr-Cyrl-RS"/>
        </w:rPr>
        <w:t xml:space="preserve">) где је </w:t>
      </w:r>
      <w:r w:rsidR="00837518" w:rsidRPr="002F44A4">
        <w:rPr>
          <w:lang w:val="sr-Cyrl-RS"/>
        </w:rPr>
        <w:t xml:space="preserve">добио </w:t>
      </w:r>
      <w:r w:rsidR="00204421" w:rsidRPr="002F44A4">
        <w:rPr>
          <w:lang w:val="sr-Cyrl-RS"/>
        </w:rPr>
        <w:t xml:space="preserve">и </w:t>
      </w:r>
      <w:r w:rsidR="00837518" w:rsidRPr="002F44A4">
        <w:rPr>
          <w:lang w:val="sr-Cyrl-RS"/>
        </w:rPr>
        <w:t>магистарску</w:t>
      </w:r>
      <w:r w:rsidR="00455298" w:rsidRPr="002F44A4">
        <w:rPr>
          <w:lang w:val="sr-Cyrl-RS"/>
        </w:rPr>
        <w:t xml:space="preserve"> 1981. </w:t>
      </w:r>
      <w:r w:rsidR="00837518" w:rsidRPr="002F44A4">
        <w:rPr>
          <w:lang w:val="sr-Cyrl-RS"/>
        </w:rPr>
        <w:t xml:space="preserve"> и докторску титулу 1988. године.</w:t>
      </w:r>
      <w:r w:rsidR="00204421" w:rsidRPr="002F44A4">
        <w:rPr>
          <w:lang w:val="sr-Cyrl-RS"/>
        </w:rPr>
        <w:t xml:space="preserve"> </w:t>
      </w:r>
      <w:r w:rsidR="00002263">
        <w:rPr>
          <w:lang w:val="sr-Cyrl-RS"/>
        </w:rPr>
        <w:t>Додатно усавршавање са темом урбаног и регионалног истраживања обавио на Техничком универзитету у Бечу и Институту за географију Универзитета у Бечу</w:t>
      </w:r>
      <w:r w:rsidR="00002263" w:rsidRPr="002F44A4">
        <w:rPr>
          <w:lang w:val="sr-Cyrl-RS"/>
        </w:rPr>
        <w:t xml:space="preserve"> </w:t>
      </w:r>
      <w:r w:rsidR="00204421" w:rsidRPr="002F44A4">
        <w:rPr>
          <w:lang w:val="sr-Cyrl-RS"/>
        </w:rPr>
        <w:t xml:space="preserve">Од 1983. до 1999. ради на </w:t>
      </w:r>
      <w:r w:rsidR="00204421" w:rsidRPr="002F44A4">
        <w:rPr>
          <w:rFonts w:eastAsia="Times New Roman" w:cs="Times New Roman"/>
          <w:lang w:eastAsia="sr-Latn-RS"/>
        </w:rPr>
        <w:t xml:space="preserve">Planungsverband Äußerer Wirtschaftsraum München' </w:t>
      </w:r>
      <w:r w:rsidR="00204421" w:rsidRPr="002F44A4">
        <w:rPr>
          <w:rFonts w:eastAsia="Times New Roman" w:cs="Times New Roman"/>
          <w:lang w:val="sr-Cyrl-RS" w:eastAsia="sr-Latn-RS"/>
        </w:rPr>
        <w:t>у Минхену</w:t>
      </w:r>
      <w:r w:rsidR="00455298" w:rsidRPr="002F44A4">
        <w:rPr>
          <w:rFonts w:eastAsia="Times New Roman" w:cs="Times New Roman"/>
          <w:lang w:val="sr-Cyrl-RS" w:eastAsia="sr-Latn-RS"/>
        </w:rPr>
        <w:t xml:space="preserve"> </w:t>
      </w:r>
      <w:r w:rsidR="00204421" w:rsidRPr="002F44A4">
        <w:rPr>
          <w:rFonts w:eastAsia="Times New Roman" w:cs="Times New Roman"/>
          <w:lang w:val="sr-Cyrl-RS" w:eastAsia="sr-Latn-RS"/>
        </w:rPr>
        <w:t xml:space="preserve">након чега се враћа у Беч где је </w:t>
      </w:r>
      <w:r w:rsidR="00204421" w:rsidRPr="002F44A4">
        <w:rPr>
          <w:lang w:val="sr-Cyrl-RS"/>
        </w:rPr>
        <w:t>на свом факултету наставио да ради</w:t>
      </w:r>
      <w:r w:rsidR="00002263">
        <w:t>,</w:t>
      </w:r>
      <w:r w:rsidR="00204421" w:rsidRPr="002F44A4">
        <w:rPr>
          <w:lang w:val="sr-Cyrl-RS"/>
        </w:rPr>
        <w:t xml:space="preserve"> најпре као асистент и доцент  на урбанистичким и регионалним истраживањима, обнови градова и стамбеном тржишту, а потом у настави на теорији и методама регионалних анализа</w:t>
      </w:r>
      <w:r w:rsidR="00002263">
        <w:rPr>
          <w:lang w:val="sr-Cyrl-RS"/>
        </w:rPr>
        <w:t xml:space="preserve"> и др.</w:t>
      </w:r>
      <w:r w:rsidR="00204421" w:rsidRPr="002F44A4">
        <w:rPr>
          <w:lang w:val="sr-Cyrl-RS"/>
        </w:rPr>
        <w:t xml:space="preserve"> </w:t>
      </w:r>
      <w:r w:rsidR="00002263">
        <w:rPr>
          <w:lang w:val="sr-Cyrl-RS"/>
        </w:rPr>
        <w:t>O</w:t>
      </w:r>
      <w:r w:rsidR="00F60B89" w:rsidRPr="002F44A4">
        <w:rPr>
          <w:lang w:val="sr-Cyrl-RS"/>
        </w:rPr>
        <w:t>д 1999 до 2006 постаје ванредни професор</w:t>
      </w:r>
      <w:r w:rsidR="00C7133B" w:rsidRPr="002F44A4">
        <w:rPr>
          <w:lang w:val="sr-Cyrl-RS"/>
        </w:rPr>
        <w:t xml:space="preserve"> на предметима око метода регионалне анализе</w:t>
      </w:r>
      <w:r w:rsidR="00DC0690" w:rsidRPr="002F44A4">
        <w:rPr>
          <w:lang w:val="sr-Cyrl-RS"/>
        </w:rPr>
        <w:t xml:space="preserve"> и регионалних политика. </w:t>
      </w:r>
      <w:r w:rsidR="00002263">
        <w:rPr>
          <w:lang w:val="sr-Cyrl-RS"/>
        </w:rPr>
        <w:t xml:space="preserve">на предметима урбане о регионалне конкурентности, теорије и методологије регионалног планирања и регионалних политика, и стратегије урбаног развоја. </w:t>
      </w:r>
      <w:r w:rsidR="00DC0690" w:rsidRPr="002F44A4">
        <w:rPr>
          <w:lang w:val="sr-Cyrl-RS"/>
        </w:rPr>
        <w:t xml:space="preserve">Тада врши истраживања урбаног развоја у Централној Европи и Латинској Америци када постаје шеф интердисциплинарног центра европског просторног развоја. Године 2006. постаје редовни професор Техничког универзитета у Бечу и касније </w:t>
      </w:r>
      <w:r w:rsidR="00D37E1E">
        <w:rPr>
          <w:lang w:val="sr-Cyrl-RS"/>
        </w:rPr>
        <w:t>од 2005</w:t>
      </w:r>
      <w:r w:rsidR="0036514E" w:rsidRPr="002F44A4">
        <w:rPr>
          <w:lang w:val="sr-Cyrl-RS"/>
        </w:rPr>
        <w:t xml:space="preserve">. </w:t>
      </w:r>
      <w:r w:rsidR="00D37E1E">
        <w:rPr>
          <w:lang w:val="sr-Cyrl-RS"/>
        </w:rPr>
        <w:t>шеф</w:t>
      </w:r>
      <w:r w:rsidR="00DC0690" w:rsidRPr="002F44A4">
        <w:rPr>
          <w:lang w:val="sr-Cyrl-RS"/>
        </w:rPr>
        <w:t xml:space="preserve"> центра за регионалне науке са фокусом на регионе Латинске Америке и Централне Европе</w:t>
      </w:r>
      <w:r w:rsidR="00697885" w:rsidRPr="002F44A4">
        <w:rPr>
          <w:lang w:val="sr-Cyrl-RS"/>
        </w:rPr>
        <w:t>.</w:t>
      </w:r>
      <w:r w:rsidR="0036514E" w:rsidRPr="002F44A4">
        <w:rPr>
          <w:lang w:val="sr-Cyrl-RS"/>
        </w:rPr>
        <w:t xml:space="preserve"> Од 2002. налази се на челу Аустријског удружења за регионално планирање. Од 2000. члан је издавачког одбора аустријског часописа </w:t>
      </w:r>
      <w:r w:rsidR="0036514E" w:rsidRPr="002F44A4">
        <w:t>Forum Raumplanung.</w:t>
      </w:r>
      <w:r w:rsidR="00002263">
        <w:t xml:space="preserve"> </w:t>
      </w:r>
      <w:r w:rsidR="00002263">
        <w:rPr>
          <w:lang w:val="sr-Cyrl-RS"/>
        </w:rPr>
        <w:t>Емпиријска статистичка истраживања услова становања и сегрегације, градско-регионалне комутације и међузависности између града и његовог функционалног окружења временом га усмеравају ка теми паметног града којом се бави од 2007. до данас, да би данас стекао статус водећег европског експерта за евалуацију градова са становишта критеријума паметног града.</w:t>
      </w:r>
    </w:p>
    <w:p w:rsidR="003F286C" w:rsidRDefault="003F286C" w:rsidP="00204421">
      <w:pPr>
        <w:spacing w:after="0" w:line="240" w:lineRule="auto"/>
        <w:jc w:val="both"/>
      </w:pPr>
    </w:p>
    <w:p w:rsidR="00E32EBC" w:rsidRDefault="00E32EBC" w:rsidP="00204421">
      <w:pPr>
        <w:spacing w:after="0" w:line="240" w:lineRule="auto"/>
        <w:jc w:val="both"/>
      </w:pPr>
    </w:p>
    <w:p w:rsidR="003F286C" w:rsidRPr="009F4CCD" w:rsidRDefault="003F286C" w:rsidP="00204421">
      <w:pPr>
        <w:spacing w:after="0" w:line="240" w:lineRule="auto"/>
        <w:jc w:val="both"/>
        <w:rPr>
          <w:b/>
          <w:lang w:val="sr-Cyrl-RS"/>
        </w:rPr>
      </w:pPr>
      <w:r w:rsidRPr="009F4CCD">
        <w:rPr>
          <w:b/>
          <w:lang w:val="sr-Cyrl-RS"/>
        </w:rPr>
        <w:t>НАУЧНИ РЕЗУЛТАТИ</w:t>
      </w:r>
    </w:p>
    <w:p w:rsidR="00697885" w:rsidRPr="002F44A4" w:rsidRDefault="00F6798B" w:rsidP="00204421">
      <w:pPr>
        <w:spacing w:after="0" w:line="240" w:lineRule="auto"/>
        <w:jc w:val="both"/>
        <w:rPr>
          <w:lang w:val="sr-Cyrl-RS"/>
        </w:rPr>
      </w:pPr>
      <w:r>
        <w:rPr>
          <w:lang w:val="sr-Cyrl-RS"/>
        </w:rPr>
        <w:t xml:space="preserve">Највећи део научног рада проф. Гифингер је посветио теорији и методама регионалног развоја и регионалних политика. </w:t>
      </w:r>
      <w:r w:rsidR="00697885" w:rsidRPr="002F44A4">
        <w:t>O</w:t>
      </w:r>
      <w:r w:rsidR="00697885" w:rsidRPr="002F44A4">
        <w:rPr>
          <w:lang w:val="sr-Cyrl-RS"/>
        </w:rPr>
        <w:t>д 2007. до данас проф. Гифингер је нарочиту пажњу посветио теми паметних градова (</w:t>
      </w:r>
      <w:r w:rsidR="00697885" w:rsidRPr="002F44A4">
        <w:t>Smart City)</w:t>
      </w:r>
      <w:r w:rsidR="00455298" w:rsidRPr="002F44A4">
        <w:rPr>
          <w:lang w:val="sr-Cyrl-RS"/>
        </w:rPr>
        <w:t xml:space="preserve"> чиме је оствари резултате који превазилазе границе Аустрије, афирмишући га као водећег теоретичара за овај концепт пошто је дефинисао 6 кључних критеријума и серију индикатора за оцену квалитета паметног града. На том основу данас је ангажован у целом свету на позив појединих градова чији квалитет оцењује према свом моделу.</w:t>
      </w:r>
    </w:p>
    <w:p w:rsidR="00B33535" w:rsidRPr="002F44A4" w:rsidRDefault="00B33535" w:rsidP="00204421">
      <w:pPr>
        <w:spacing w:after="0" w:line="240" w:lineRule="auto"/>
        <w:jc w:val="both"/>
        <w:rPr>
          <w:lang w:val="sr-Cyrl-RS"/>
        </w:rPr>
      </w:pPr>
      <w:r w:rsidRPr="002F44A4">
        <w:t>O</w:t>
      </w:r>
      <w:r w:rsidR="00EA6CAE" w:rsidRPr="002F44A4">
        <w:rPr>
          <w:lang w:val="sr-Cyrl-RS"/>
        </w:rPr>
        <w:t>бјавио је сам или са сарадницима 15 књига и 29 чланака у научним часописима у Аустрији и иностранству</w:t>
      </w:r>
      <w:r w:rsidR="00443110" w:rsidRPr="002F44A4">
        <w:rPr>
          <w:lang w:val="sr-Cyrl-RS"/>
        </w:rPr>
        <w:t xml:space="preserve"> и велики број текстова објављених у зборницима са научних скупова</w:t>
      </w:r>
      <w:r w:rsidR="00311EA3">
        <w:rPr>
          <w:lang w:val="sr-Cyrl-RS"/>
        </w:rPr>
        <w:t>, највише на тему регионалних наука и паметног града.</w:t>
      </w:r>
      <w:r w:rsidR="00FB289E" w:rsidRPr="002F44A4">
        <w:rPr>
          <w:lang w:val="sr-Cyrl-RS"/>
        </w:rPr>
        <w:t xml:space="preserve"> Од важнијих наслова књига које је објавио у последњих 10 година издвајамо:</w:t>
      </w:r>
    </w:p>
    <w:p w:rsidR="0064013F" w:rsidRDefault="0064013F" w:rsidP="00AF17AC">
      <w:pPr>
        <w:spacing w:after="0" w:line="240" w:lineRule="auto"/>
        <w:rPr>
          <w:rStyle w:val="publistentry"/>
          <w:color w:val="000000"/>
        </w:rPr>
      </w:pPr>
    </w:p>
    <w:p w:rsidR="0064013F" w:rsidRPr="00302842" w:rsidRDefault="0064013F" w:rsidP="0064013F">
      <w:pPr>
        <w:spacing w:after="0" w:line="240" w:lineRule="auto"/>
        <w:rPr>
          <w:rStyle w:val="publistentry"/>
        </w:rPr>
      </w:pPr>
      <w:r w:rsidRPr="00302842">
        <w:rPr>
          <w:rStyle w:val="publistentry"/>
        </w:rPr>
        <w:lastRenderedPageBreak/>
        <w:t>1.R. Giffinger, A. Hofer, S. Sanchez Guzman)  "</w:t>
      </w:r>
      <w:r w:rsidRPr="00302842">
        <w:rPr>
          <w:rStyle w:val="publistentry"/>
          <w:i/>
          <w:iCs/>
        </w:rPr>
        <w:t>Transformation Processes in Metropolitan Development</w:t>
      </w:r>
      <w:r w:rsidRPr="00302842">
        <w:rPr>
          <w:rStyle w:val="publistentry"/>
        </w:rPr>
        <w:t xml:space="preserve">"; Die Stadtdrucker. Ueberreuter Print &amp; Packaging GmbH, Wien, 2017, </w:t>
      </w:r>
    </w:p>
    <w:p w:rsidR="0064013F" w:rsidRPr="00302842" w:rsidRDefault="0064013F" w:rsidP="0064013F">
      <w:pPr>
        <w:spacing w:after="0" w:line="240" w:lineRule="auto"/>
        <w:rPr>
          <w:rStyle w:val="publistentry"/>
        </w:rPr>
      </w:pPr>
      <w:r w:rsidRPr="00302842">
        <w:rPr>
          <w:rStyle w:val="publistentry"/>
        </w:rPr>
        <w:t>J. Suitner, 2. R. Giffinger, L. Plank "</w:t>
      </w:r>
      <w:r w:rsidRPr="00302842">
        <w:rPr>
          <w:rStyle w:val="publistentry"/>
          <w:i/>
          <w:iCs/>
        </w:rPr>
        <w:t>Innovation in der Raumproduktion. Band 5 des Jahrbuchs Raumplanung</w:t>
      </w:r>
      <w:r w:rsidRPr="00302842">
        <w:rPr>
          <w:rStyle w:val="publistentry"/>
        </w:rPr>
        <w:t>" in Buchreihe "</w:t>
      </w:r>
      <w:r w:rsidRPr="00302842">
        <w:rPr>
          <w:rStyle w:val="publistentry"/>
          <w:i/>
          <w:iCs/>
        </w:rPr>
        <w:t>Jahrbuch Raumplanung</w:t>
      </w:r>
      <w:r w:rsidRPr="00302842">
        <w:rPr>
          <w:rStyle w:val="publistentry"/>
        </w:rPr>
        <w:t>", Wien und Graz, 2017, 3. R. Giffinger, H. Lu: </w:t>
      </w:r>
      <w:r w:rsidRPr="00302842">
        <w:br/>
      </w:r>
      <w:r w:rsidRPr="00302842">
        <w:rPr>
          <w:rStyle w:val="publistentry"/>
        </w:rPr>
        <w:t>"</w:t>
      </w:r>
      <w:r w:rsidRPr="00302842">
        <w:rPr>
          <w:rStyle w:val="publistentry"/>
          <w:i/>
          <w:iCs/>
        </w:rPr>
        <w:t>The Smart City perspective: a necessary change from technical to urban innovations</w:t>
      </w:r>
      <w:r w:rsidRPr="00302842">
        <w:rPr>
          <w:rStyle w:val="publistentry"/>
        </w:rPr>
        <w:t>"; </w:t>
      </w:r>
      <w:r w:rsidRPr="00302842">
        <w:br/>
      </w:r>
      <w:r w:rsidRPr="00302842">
        <w:rPr>
          <w:rStyle w:val="publistentry"/>
        </w:rPr>
        <w:t>Fondazione Giangiacomo Feltrinelli, Milano, 2015, 4. R. Giffinger, S. Zech "</w:t>
      </w:r>
      <w:r w:rsidRPr="00302842">
        <w:rPr>
          <w:rStyle w:val="publistentry"/>
          <w:i/>
          <w:iCs/>
        </w:rPr>
        <w:t>Energie und Raum</w:t>
      </w:r>
      <w:r w:rsidRPr="00302842">
        <w:rPr>
          <w:rStyle w:val="publistentry"/>
        </w:rPr>
        <w:t>"; </w:t>
      </w:r>
      <w:r w:rsidRPr="00302842">
        <w:br/>
      </w:r>
      <w:r w:rsidRPr="00302842">
        <w:rPr>
          <w:rStyle w:val="publistentry"/>
        </w:rPr>
        <w:t>in Buchreihe "</w:t>
      </w:r>
      <w:r w:rsidRPr="00302842">
        <w:rPr>
          <w:rStyle w:val="publistentry"/>
          <w:i/>
          <w:iCs/>
        </w:rPr>
        <w:t>Schriftenreihe der ÖGR</w:t>
      </w:r>
      <w:r w:rsidRPr="00302842">
        <w:rPr>
          <w:rStyle w:val="publistentry"/>
        </w:rPr>
        <w:t>, Wien, 2013, 5. R. Giffinger "</w:t>
      </w:r>
      <w:r w:rsidRPr="00302842">
        <w:rPr>
          <w:rStyle w:val="publistentry"/>
          <w:i/>
          <w:iCs/>
        </w:rPr>
        <w:t>Standorte sichern - Standorte entwickeln</w:t>
      </w:r>
      <w:r w:rsidRPr="00302842">
        <w:rPr>
          <w:rStyle w:val="publistentry"/>
        </w:rPr>
        <w:t>", in Buchreihe "</w:t>
      </w:r>
      <w:r w:rsidRPr="00302842">
        <w:rPr>
          <w:rStyle w:val="publistentry"/>
          <w:i/>
          <w:iCs/>
        </w:rPr>
        <w:t>Forum Raumplanung</w:t>
      </w:r>
      <w:r w:rsidRPr="00302842">
        <w:rPr>
          <w:rStyle w:val="publistentry"/>
        </w:rPr>
        <w:t>", Wien, Berlin, 2010, 6. R. Giffinger: </w:t>
      </w:r>
      <w:r w:rsidRPr="00302842">
        <w:br/>
      </w:r>
      <w:r w:rsidRPr="00302842">
        <w:rPr>
          <w:rStyle w:val="publistentry"/>
        </w:rPr>
        <w:t>"</w:t>
      </w:r>
      <w:r w:rsidRPr="00302842">
        <w:rPr>
          <w:rStyle w:val="publistentry"/>
          <w:i/>
          <w:iCs/>
        </w:rPr>
        <w:t>Standorte sichern - Standorte entwickeln</w:t>
      </w:r>
      <w:r w:rsidRPr="00302842">
        <w:rPr>
          <w:rStyle w:val="publistentry"/>
        </w:rPr>
        <w:t>" in Buchreihe "</w:t>
      </w:r>
      <w:r w:rsidRPr="00302842">
        <w:rPr>
          <w:rStyle w:val="publistentry"/>
          <w:i/>
          <w:iCs/>
        </w:rPr>
        <w:t>Forum Raumplanung</w:t>
      </w:r>
      <w:r w:rsidRPr="00302842">
        <w:rPr>
          <w:rStyle w:val="publistentry"/>
        </w:rPr>
        <w:t>", Münster, Berlin, Wien, 2009.</w:t>
      </w:r>
    </w:p>
    <w:p w:rsidR="0064013F" w:rsidRPr="00302842" w:rsidRDefault="00302842" w:rsidP="0064013F">
      <w:pPr>
        <w:tabs>
          <w:tab w:val="left" w:pos="2295"/>
        </w:tabs>
        <w:spacing w:after="0" w:line="240" w:lineRule="auto"/>
        <w:rPr>
          <w:rStyle w:val="publistentry"/>
          <w:lang w:val="sr-Cyrl-RS"/>
        </w:rPr>
      </w:pPr>
      <w:r w:rsidRPr="00302842">
        <w:rPr>
          <w:rStyle w:val="publistentry"/>
        </w:rPr>
        <w:t>Oд</w:t>
      </w:r>
      <w:r w:rsidR="0064013F" w:rsidRPr="00302842">
        <w:rPr>
          <w:rStyle w:val="publistentry"/>
        </w:rPr>
        <w:t xml:space="preserve">  </w:t>
      </w:r>
      <w:r w:rsidRPr="00302842">
        <w:rPr>
          <w:rStyle w:val="publistentry"/>
          <w:lang w:val="sr-Cyrl-RS"/>
        </w:rPr>
        <w:t>важнијих чланака издвајамо:</w:t>
      </w:r>
    </w:p>
    <w:p w:rsidR="00AF17AC" w:rsidRDefault="00302842" w:rsidP="0050610F">
      <w:pPr>
        <w:spacing w:after="0" w:line="240" w:lineRule="auto"/>
        <w:rPr>
          <w:rFonts w:ascii="Verdana" w:eastAsia="Times New Roman" w:hAnsi="Verdana" w:cs="Times New Roman"/>
          <w:color w:val="000000"/>
          <w:sz w:val="18"/>
          <w:szCs w:val="18"/>
          <w:lang w:eastAsia="sr-Latn-RS"/>
        </w:rPr>
      </w:pPr>
      <w:r>
        <w:rPr>
          <w:rFonts w:ascii="Verdana" w:eastAsia="Times New Roman" w:hAnsi="Verdana" w:cs="Times New Roman"/>
          <w:color w:val="000000"/>
          <w:sz w:val="18"/>
          <w:szCs w:val="18"/>
          <w:lang w:val="sr-Cyrl-RS" w:eastAsia="sr-Latn-RS"/>
        </w:rPr>
        <w:t>1.</w:t>
      </w:r>
      <w:r>
        <w:rPr>
          <w:rFonts w:ascii="Verdana" w:eastAsia="Times New Roman" w:hAnsi="Verdana" w:cs="Times New Roman"/>
          <w:color w:val="000000"/>
          <w:sz w:val="18"/>
          <w:szCs w:val="18"/>
          <w:lang w:eastAsia="sr-Latn-RS"/>
        </w:rPr>
        <w:t>R. Giffinger, </w:t>
      </w:r>
      <w:r w:rsidR="00700AB1">
        <w:rPr>
          <w:rFonts w:ascii="Verdana" w:eastAsia="Times New Roman" w:hAnsi="Verdana" w:cs="Times New Roman"/>
          <w:color w:val="000000"/>
          <w:sz w:val="18"/>
          <w:szCs w:val="18"/>
          <w:lang w:eastAsia="sr-Latn-RS"/>
        </w:rPr>
        <w:t>"</w:t>
      </w:r>
      <w:r w:rsidR="00700AB1">
        <w:rPr>
          <w:rFonts w:ascii="Verdana" w:eastAsia="Times New Roman" w:hAnsi="Verdana" w:cs="Times New Roman"/>
          <w:i/>
          <w:iCs/>
          <w:color w:val="000000"/>
          <w:sz w:val="18"/>
          <w:szCs w:val="18"/>
          <w:lang w:eastAsia="sr-Latn-RS"/>
        </w:rPr>
        <w:t>Smart City - Ein Konzept für sozial nachhaltige Stadtentwicklung?</w:t>
      </w:r>
      <w:r w:rsidR="00700AB1">
        <w:rPr>
          <w:rFonts w:ascii="Verdana" w:eastAsia="Times New Roman" w:hAnsi="Verdana" w:cs="Times New Roman"/>
          <w:color w:val="000000"/>
          <w:sz w:val="18"/>
          <w:szCs w:val="18"/>
          <w:lang w:eastAsia="sr-Latn-RS"/>
        </w:rPr>
        <w:t>"</w:t>
      </w:r>
      <w:r>
        <w:rPr>
          <w:rFonts w:ascii="Verdana" w:eastAsia="Times New Roman" w:hAnsi="Verdana" w:cs="Times New Roman"/>
          <w:color w:val="000000"/>
          <w:sz w:val="18"/>
          <w:szCs w:val="18"/>
          <w:lang w:eastAsia="sr-Latn-RS"/>
        </w:rPr>
        <w:t>; </w:t>
      </w:r>
      <w:r>
        <w:rPr>
          <w:rFonts w:ascii="Verdana" w:eastAsia="Times New Roman" w:hAnsi="Verdana" w:cs="Times New Roman"/>
          <w:color w:val="000000"/>
          <w:sz w:val="18"/>
          <w:szCs w:val="18"/>
          <w:lang w:eastAsia="sr-Latn-RS"/>
        </w:rPr>
        <w:br/>
        <w:t>AK Wien, Standpunkte Nr. 22,</w:t>
      </w:r>
      <w:r>
        <w:rPr>
          <w:rFonts w:ascii="Verdana" w:eastAsia="Times New Roman" w:hAnsi="Verdana" w:cs="Times New Roman"/>
          <w:color w:val="000000"/>
          <w:sz w:val="18"/>
          <w:szCs w:val="18"/>
          <w:lang w:val="sr-Cyrl-RS" w:eastAsia="sr-Latn-RS"/>
        </w:rPr>
        <w:t xml:space="preserve"> </w:t>
      </w:r>
      <w:r w:rsidR="00700AB1">
        <w:rPr>
          <w:rFonts w:ascii="Verdana" w:eastAsia="Times New Roman" w:hAnsi="Verdana" w:cs="Times New Roman"/>
          <w:color w:val="000000"/>
          <w:sz w:val="18"/>
          <w:szCs w:val="18"/>
          <w:lang w:eastAsia="sr-Latn-RS"/>
        </w:rPr>
        <w:t> </w:t>
      </w:r>
      <w:r>
        <w:rPr>
          <w:rFonts w:ascii="Verdana" w:eastAsia="Times New Roman" w:hAnsi="Verdana" w:cs="Times New Roman"/>
          <w:color w:val="000000"/>
          <w:sz w:val="18"/>
          <w:szCs w:val="18"/>
          <w:lang w:val="sr-Cyrl-RS" w:eastAsia="sr-Latn-RS"/>
        </w:rPr>
        <w:t xml:space="preserve">Њиен, </w:t>
      </w:r>
      <w:r w:rsidR="00700AB1">
        <w:rPr>
          <w:rFonts w:ascii="Verdana" w:eastAsia="Times New Roman" w:hAnsi="Verdana" w:cs="Times New Roman"/>
          <w:b/>
          <w:bCs/>
          <w:color w:val="000000"/>
          <w:sz w:val="18"/>
          <w:szCs w:val="18"/>
          <w:lang w:eastAsia="sr-Latn-RS"/>
        </w:rPr>
        <w:t>Band 22</w:t>
      </w:r>
      <w:r w:rsidR="00700AB1">
        <w:rPr>
          <w:rFonts w:ascii="Verdana" w:eastAsia="Times New Roman" w:hAnsi="Verdana" w:cs="Times New Roman"/>
          <w:color w:val="000000"/>
          <w:sz w:val="18"/>
          <w:szCs w:val="18"/>
          <w:lang w:eastAsia="sr-Latn-RS"/>
        </w:rPr>
        <w:t> (2016</w:t>
      </w:r>
      <w:r>
        <w:rPr>
          <w:rFonts w:ascii="Verdana" w:eastAsia="Times New Roman" w:hAnsi="Verdana" w:cs="Times New Roman"/>
          <w:color w:val="000000"/>
          <w:sz w:val="18"/>
          <w:szCs w:val="18"/>
          <w:lang w:val="sr-Cyrl-RS" w:eastAsia="sr-Latn-RS"/>
        </w:rPr>
        <w:t xml:space="preserve">), 2. </w:t>
      </w:r>
      <w:r w:rsidR="00700AB1">
        <w:rPr>
          <w:rFonts w:ascii="Verdana" w:eastAsia="Times New Roman" w:hAnsi="Verdana" w:cs="Times New Roman"/>
          <w:color w:val="000000"/>
          <w:sz w:val="18"/>
          <w:szCs w:val="18"/>
          <w:lang w:eastAsia="sr-Latn-RS"/>
        </w:rPr>
        <w:t>R. Giffi</w:t>
      </w:r>
      <w:r>
        <w:rPr>
          <w:rFonts w:ascii="Verdana" w:eastAsia="Times New Roman" w:hAnsi="Verdana" w:cs="Times New Roman"/>
          <w:color w:val="000000"/>
          <w:sz w:val="18"/>
          <w:szCs w:val="18"/>
          <w:lang w:eastAsia="sr-Latn-RS"/>
        </w:rPr>
        <w:t>nger, J. Suitner,</w:t>
      </w:r>
      <w:r w:rsidR="00700AB1">
        <w:rPr>
          <w:rFonts w:ascii="Verdana" w:eastAsia="Times New Roman" w:hAnsi="Verdana" w:cs="Times New Roman"/>
          <w:color w:val="000000"/>
          <w:sz w:val="18"/>
          <w:szCs w:val="18"/>
          <w:lang w:eastAsia="sr-Latn-RS"/>
        </w:rPr>
        <w:t> </w:t>
      </w:r>
      <w:r w:rsidR="00700AB1">
        <w:rPr>
          <w:rFonts w:ascii="Verdana" w:eastAsia="Times New Roman" w:hAnsi="Verdana" w:cs="Times New Roman"/>
          <w:color w:val="000000"/>
          <w:sz w:val="18"/>
          <w:szCs w:val="18"/>
          <w:lang w:eastAsia="sr-Latn-RS"/>
        </w:rPr>
        <w:br/>
        <w:t>"</w:t>
      </w:r>
      <w:r w:rsidR="00700AB1">
        <w:rPr>
          <w:rFonts w:ascii="Verdana" w:eastAsia="Times New Roman" w:hAnsi="Verdana" w:cs="Times New Roman"/>
          <w:i/>
          <w:iCs/>
          <w:color w:val="000000"/>
          <w:sz w:val="18"/>
          <w:szCs w:val="18"/>
          <w:lang w:eastAsia="sr-Latn-RS"/>
        </w:rPr>
        <w:t>Polycentric Metropolitan Development: From Structural Assessment to Processual Dimensions</w:t>
      </w:r>
      <w:r w:rsidR="00700AB1">
        <w:rPr>
          <w:rFonts w:ascii="Verdana" w:eastAsia="Times New Roman" w:hAnsi="Verdana" w:cs="Times New Roman"/>
          <w:color w:val="000000"/>
          <w:sz w:val="18"/>
          <w:szCs w:val="18"/>
          <w:lang w:eastAsia="sr-Latn-RS"/>
        </w:rPr>
        <w:t>"; </w:t>
      </w:r>
      <w:r w:rsidR="00700AB1">
        <w:rPr>
          <w:rFonts w:ascii="Verdana" w:eastAsia="Times New Roman" w:hAnsi="Verdana" w:cs="Times New Roman"/>
          <w:color w:val="000000"/>
          <w:sz w:val="18"/>
          <w:szCs w:val="18"/>
          <w:lang w:eastAsia="sr-Latn-RS"/>
        </w:rPr>
        <w:br/>
        <w:t>European Planning Studies, </w:t>
      </w:r>
      <w:r w:rsidR="00700AB1">
        <w:rPr>
          <w:rFonts w:ascii="Verdana" w:eastAsia="Times New Roman" w:hAnsi="Verdana" w:cs="Times New Roman"/>
          <w:b/>
          <w:bCs/>
          <w:color w:val="000000"/>
          <w:sz w:val="18"/>
          <w:szCs w:val="18"/>
          <w:lang w:eastAsia="sr-Latn-RS"/>
        </w:rPr>
        <w:t>23</w:t>
      </w:r>
      <w:r w:rsidR="00700AB1">
        <w:rPr>
          <w:rFonts w:ascii="Verdana" w:eastAsia="Times New Roman" w:hAnsi="Verdana" w:cs="Times New Roman"/>
          <w:color w:val="000000"/>
          <w:sz w:val="18"/>
          <w:szCs w:val="18"/>
          <w:lang w:eastAsia="sr-Latn-RS"/>
        </w:rPr>
        <w:t> (2015)</w:t>
      </w:r>
      <w:r>
        <w:rPr>
          <w:rFonts w:ascii="Verdana" w:eastAsia="Times New Roman" w:hAnsi="Verdana" w:cs="Times New Roman"/>
          <w:color w:val="000000"/>
          <w:sz w:val="18"/>
          <w:szCs w:val="18"/>
          <w:lang w:val="sr-Cyrl-RS" w:eastAsia="sr-Latn-RS"/>
        </w:rPr>
        <w:t>,</w:t>
      </w:r>
      <w:r>
        <w:rPr>
          <w:rFonts w:ascii="Verdana" w:eastAsia="Times New Roman" w:hAnsi="Verdana" w:cs="Times New Roman"/>
          <w:color w:val="000000"/>
          <w:sz w:val="18"/>
          <w:szCs w:val="18"/>
          <w:lang w:eastAsia="sr-Latn-RS"/>
        </w:rPr>
        <w:t xml:space="preserve"> </w:t>
      </w:r>
      <w:r>
        <w:rPr>
          <w:rFonts w:ascii="Verdana" w:eastAsia="Times New Roman" w:hAnsi="Verdana" w:cs="Times New Roman"/>
          <w:color w:val="000000"/>
          <w:sz w:val="18"/>
          <w:szCs w:val="18"/>
          <w:lang w:val="sr-Cyrl-RS" w:eastAsia="sr-Latn-RS"/>
        </w:rPr>
        <w:t xml:space="preserve">3. </w:t>
      </w:r>
      <w:r>
        <w:rPr>
          <w:rFonts w:ascii="Verdana" w:eastAsia="Times New Roman" w:hAnsi="Verdana" w:cs="Times New Roman"/>
          <w:color w:val="000000"/>
          <w:sz w:val="18"/>
          <w:szCs w:val="18"/>
          <w:lang w:eastAsia="sr-Latn-RS"/>
        </w:rPr>
        <w:t>Christophe Sohn, R. Giffinger, </w:t>
      </w:r>
      <w:r w:rsidR="00700AB1">
        <w:rPr>
          <w:rFonts w:ascii="Verdana" w:eastAsia="Times New Roman" w:hAnsi="Verdana" w:cs="Times New Roman"/>
          <w:color w:val="000000"/>
          <w:sz w:val="18"/>
          <w:szCs w:val="18"/>
          <w:lang w:eastAsia="sr-Latn-RS"/>
        </w:rPr>
        <w:t>"</w:t>
      </w:r>
      <w:r w:rsidR="00700AB1">
        <w:rPr>
          <w:rFonts w:ascii="Verdana" w:eastAsia="Times New Roman" w:hAnsi="Verdana" w:cs="Times New Roman"/>
          <w:i/>
          <w:iCs/>
          <w:color w:val="000000"/>
          <w:sz w:val="18"/>
          <w:szCs w:val="18"/>
          <w:lang w:eastAsia="sr-Latn-RS"/>
        </w:rPr>
        <w:t>A Policy Network Approach to Cross- Border Metropolitan Governance: The Cases of Vienna and Bratislava</w:t>
      </w:r>
      <w:r>
        <w:rPr>
          <w:rFonts w:ascii="Verdana" w:eastAsia="Times New Roman" w:hAnsi="Verdana" w:cs="Times New Roman"/>
          <w:color w:val="000000"/>
          <w:sz w:val="18"/>
          <w:szCs w:val="18"/>
          <w:lang w:eastAsia="sr-Latn-RS"/>
        </w:rPr>
        <w:t xml:space="preserve">", </w:t>
      </w:r>
      <w:r w:rsidR="00700AB1">
        <w:rPr>
          <w:rFonts w:ascii="Verdana" w:eastAsia="Times New Roman" w:hAnsi="Verdana" w:cs="Times New Roman"/>
          <w:color w:val="000000"/>
          <w:sz w:val="18"/>
          <w:szCs w:val="18"/>
          <w:lang w:eastAsia="sr-Latn-RS"/>
        </w:rPr>
        <w:t>European Planning Studies, </w:t>
      </w:r>
      <w:r w:rsidR="00700AB1">
        <w:rPr>
          <w:rFonts w:ascii="Verdana" w:eastAsia="Times New Roman" w:hAnsi="Verdana" w:cs="Times New Roman"/>
          <w:b/>
          <w:bCs/>
          <w:color w:val="000000"/>
          <w:sz w:val="18"/>
          <w:szCs w:val="18"/>
          <w:lang w:eastAsia="sr-Latn-RS"/>
        </w:rPr>
        <w:t>23</w:t>
      </w:r>
      <w:r w:rsidR="00700AB1">
        <w:rPr>
          <w:rFonts w:ascii="Verdana" w:eastAsia="Times New Roman" w:hAnsi="Verdana" w:cs="Times New Roman"/>
          <w:color w:val="000000"/>
          <w:sz w:val="18"/>
          <w:szCs w:val="18"/>
          <w:lang w:eastAsia="sr-Latn-RS"/>
        </w:rPr>
        <w:t xml:space="preserve"> (2015), </w:t>
      </w:r>
      <w:r>
        <w:rPr>
          <w:rFonts w:ascii="Verdana" w:eastAsia="Times New Roman" w:hAnsi="Verdana" w:cs="Times New Roman"/>
          <w:color w:val="000000"/>
          <w:sz w:val="18"/>
          <w:szCs w:val="18"/>
          <w:lang w:val="sr-Cyrl-RS" w:eastAsia="sr-Latn-RS"/>
        </w:rPr>
        <w:t xml:space="preserve">4. </w:t>
      </w:r>
      <w:r>
        <w:rPr>
          <w:rFonts w:ascii="Verdana" w:eastAsia="Times New Roman" w:hAnsi="Verdana" w:cs="Times New Roman"/>
          <w:color w:val="000000"/>
          <w:sz w:val="18"/>
          <w:szCs w:val="18"/>
          <w:lang w:eastAsia="sr-Latn-RS"/>
        </w:rPr>
        <w:t xml:space="preserve">R. Giffinger, </w:t>
      </w:r>
      <w:r w:rsidR="00700AB1">
        <w:rPr>
          <w:rFonts w:ascii="Verdana" w:eastAsia="Times New Roman" w:hAnsi="Verdana" w:cs="Times New Roman"/>
          <w:color w:val="000000"/>
          <w:sz w:val="18"/>
          <w:szCs w:val="18"/>
          <w:lang w:eastAsia="sr-Latn-RS"/>
        </w:rPr>
        <w:t>"</w:t>
      </w:r>
      <w:r w:rsidR="00700AB1">
        <w:rPr>
          <w:rFonts w:ascii="Verdana" w:eastAsia="Times New Roman" w:hAnsi="Verdana" w:cs="Times New Roman"/>
          <w:i/>
          <w:iCs/>
          <w:color w:val="000000"/>
          <w:sz w:val="18"/>
          <w:szCs w:val="18"/>
          <w:lang w:eastAsia="sr-Latn-RS"/>
        </w:rPr>
        <w:t>Positioning of cities in a smart city perspective: an innovative view on the City of Perugia as a medium sized city</w:t>
      </w:r>
      <w:r>
        <w:rPr>
          <w:rFonts w:ascii="Verdana" w:eastAsia="Times New Roman" w:hAnsi="Verdana" w:cs="Times New Roman"/>
          <w:color w:val="000000"/>
          <w:sz w:val="18"/>
          <w:szCs w:val="18"/>
          <w:lang w:eastAsia="sr-Latn-RS"/>
        </w:rPr>
        <w:t>",</w:t>
      </w:r>
      <w:r w:rsidR="00700AB1">
        <w:rPr>
          <w:rFonts w:ascii="Verdana" w:eastAsia="Times New Roman" w:hAnsi="Verdana" w:cs="Times New Roman"/>
          <w:color w:val="000000"/>
          <w:sz w:val="18"/>
          <w:szCs w:val="18"/>
          <w:lang w:eastAsia="sr-Latn-RS"/>
        </w:rPr>
        <w:t>I quaderni della Fondazione Perugiassisi 2019 (eingeladen), </w:t>
      </w:r>
      <w:r w:rsidR="00700AB1">
        <w:rPr>
          <w:rFonts w:ascii="Verdana" w:eastAsia="Times New Roman" w:hAnsi="Verdana" w:cs="Times New Roman"/>
          <w:b/>
          <w:bCs/>
          <w:color w:val="000000"/>
          <w:sz w:val="18"/>
          <w:szCs w:val="18"/>
          <w:lang w:eastAsia="sr-Latn-RS"/>
        </w:rPr>
        <w:t>quaderno 2</w:t>
      </w:r>
      <w:r w:rsidR="00700AB1">
        <w:rPr>
          <w:rFonts w:ascii="Verdana" w:eastAsia="Times New Roman" w:hAnsi="Verdana" w:cs="Times New Roman"/>
          <w:color w:val="000000"/>
          <w:sz w:val="18"/>
          <w:szCs w:val="18"/>
          <w:lang w:eastAsia="sr-Latn-RS"/>
        </w:rPr>
        <w:t xml:space="preserve"> (2014), </w:t>
      </w:r>
      <w:r>
        <w:rPr>
          <w:rFonts w:ascii="Verdana" w:eastAsia="Times New Roman" w:hAnsi="Verdana" w:cs="Times New Roman"/>
          <w:color w:val="000000"/>
          <w:sz w:val="18"/>
          <w:szCs w:val="18"/>
          <w:lang w:eastAsia="sr-Latn-RS"/>
        </w:rPr>
        <w:t xml:space="preserve">5. </w:t>
      </w:r>
      <w:r w:rsidR="00700AB1">
        <w:rPr>
          <w:rFonts w:ascii="Verdana" w:eastAsia="Times New Roman" w:hAnsi="Verdana" w:cs="Times New Roman"/>
          <w:color w:val="000000"/>
          <w:sz w:val="18"/>
          <w:szCs w:val="18"/>
          <w:lang w:eastAsia="sr-Latn-RS"/>
        </w:rPr>
        <w:t>R. Giffinger, A. Hamedinger: </w:t>
      </w:r>
      <w:r w:rsidR="00700AB1">
        <w:rPr>
          <w:rFonts w:ascii="Verdana" w:eastAsia="Times New Roman" w:hAnsi="Verdana" w:cs="Times New Roman"/>
          <w:color w:val="000000"/>
          <w:sz w:val="18"/>
          <w:szCs w:val="18"/>
          <w:lang w:eastAsia="sr-Latn-RS"/>
        </w:rPr>
        <w:br/>
        <w:t>"</w:t>
      </w:r>
      <w:r w:rsidR="00700AB1">
        <w:rPr>
          <w:rFonts w:ascii="Verdana" w:eastAsia="Times New Roman" w:hAnsi="Verdana" w:cs="Times New Roman"/>
          <w:i/>
          <w:iCs/>
          <w:color w:val="000000"/>
          <w:sz w:val="18"/>
          <w:szCs w:val="18"/>
          <w:lang w:eastAsia="sr-Latn-RS"/>
        </w:rPr>
        <w:t>Borders in Metropolitan Development: The Case of Vienna</w:t>
      </w:r>
      <w:r>
        <w:rPr>
          <w:rFonts w:ascii="Verdana" w:eastAsia="Times New Roman" w:hAnsi="Verdana" w:cs="Times New Roman"/>
          <w:color w:val="000000"/>
          <w:sz w:val="18"/>
          <w:szCs w:val="18"/>
          <w:lang w:eastAsia="sr-Latn-RS"/>
        </w:rPr>
        <w:t>",</w:t>
      </w:r>
      <w:r>
        <w:rPr>
          <w:rFonts w:ascii="Verdana" w:eastAsia="Times New Roman" w:hAnsi="Verdana" w:cs="Times New Roman"/>
          <w:color w:val="000000"/>
          <w:sz w:val="18"/>
          <w:szCs w:val="18"/>
          <w:lang w:val="sr-Cyrl-RS" w:eastAsia="sr-Latn-RS"/>
        </w:rPr>
        <w:t xml:space="preserve"> </w:t>
      </w:r>
      <w:r w:rsidR="00700AB1">
        <w:rPr>
          <w:rFonts w:ascii="Verdana" w:eastAsia="Times New Roman" w:hAnsi="Verdana" w:cs="Times New Roman"/>
          <w:color w:val="000000"/>
          <w:sz w:val="18"/>
          <w:szCs w:val="18"/>
          <w:lang w:eastAsia="sr-Latn-RS"/>
        </w:rPr>
        <w:t>Journal of Borderlands Studies (eingeladen), </w:t>
      </w:r>
      <w:r w:rsidR="00700AB1">
        <w:rPr>
          <w:rFonts w:ascii="Verdana" w:eastAsia="Times New Roman" w:hAnsi="Verdana" w:cs="Times New Roman"/>
          <w:b/>
          <w:bCs/>
          <w:color w:val="000000"/>
          <w:sz w:val="18"/>
          <w:szCs w:val="18"/>
          <w:lang w:eastAsia="sr-Latn-RS"/>
        </w:rPr>
        <w:t>28</w:t>
      </w:r>
      <w:r>
        <w:rPr>
          <w:rFonts w:ascii="Verdana" w:eastAsia="Times New Roman" w:hAnsi="Verdana" w:cs="Times New Roman"/>
          <w:color w:val="000000"/>
          <w:sz w:val="18"/>
          <w:szCs w:val="18"/>
          <w:lang w:eastAsia="sr-Latn-RS"/>
        </w:rPr>
        <w:t> (2013).</w:t>
      </w:r>
    </w:p>
    <w:p w:rsidR="00302842" w:rsidRDefault="00302842" w:rsidP="0050610F">
      <w:pPr>
        <w:spacing w:after="0" w:line="240" w:lineRule="auto"/>
        <w:rPr>
          <w:b/>
          <w:lang w:val="sr-Cyrl-RS"/>
        </w:rPr>
      </w:pPr>
    </w:p>
    <w:p w:rsidR="00FA3A7E" w:rsidRPr="009F4CCD" w:rsidRDefault="00FA3A7E" w:rsidP="0050610F">
      <w:pPr>
        <w:spacing w:after="0" w:line="240" w:lineRule="auto"/>
        <w:rPr>
          <w:b/>
          <w:lang w:val="sr-Cyrl-RS"/>
        </w:rPr>
      </w:pPr>
      <w:r w:rsidRPr="009F4CCD">
        <w:rPr>
          <w:b/>
          <w:lang w:val="sr-Cyrl-RS"/>
        </w:rPr>
        <w:t>СТРУЧНЕ АКТИВНОСТИ</w:t>
      </w:r>
    </w:p>
    <w:p w:rsidR="00AF17AC" w:rsidRDefault="00FA3A7E" w:rsidP="00445F6E">
      <w:pPr>
        <w:spacing w:after="0" w:line="240" w:lineRule="auto"/>
        <w:jc w:val="both"/>
        <w:rPr>
          <w:b/>
        </w:rPr>
      </w:pPr>
      <w:r>
        <w:rPr>
          <w:lang w:val="sr-Cyrl-RS"/>
        </w:rPr>
        <w:t>Био је ангажован на серији активности у Латинској Америци и Централној Европи вршећи анализе и усмерења стратешког планирања изабране серије градова.</w:t>
      </w:r>
      <w:r w:rsidR="00445F6E">
        <w:t xml:space="preserve"> </w:t>
      </w:r>
      <w:r w:rsidR="00445F6E">
        <w:rPr>
          <w:lang w:val="sr-Cyrl-RS"/>
        </w:rPr>
        <w:t xml:space="preserve">По позиву бројних градова Европе и шире, према сопственом моделу критеријума и индикатора, </w:t>
      </w:r>
      <w:r w:rsidR="00BC377B">
        <w:rPr>
          <w:lang w:val="sr-Cyrl-RS"/>
        </w:rPr>
        <w:t xml:space="preserve">преко конкретних пројеката </w:t>
      </w:r>
      <w:r w:rsidR="00445F6E">
        <w:rPr>
          <w:lang w:val="sr-Cyrl-RS"/>
        </w:rPr>
        <w:t>оцењује достигнутост степена паметног града, на тај начин проверавајући и унапређујући свој научни рад у овој осетљив</w:t>
      </w:r>
      <w:r w:rsidR="00BC377B">
        <w:rPr>
          <w:lang w:val="sr-Cyrl-RS"/>
        </w:rPr>
        <w:t>ој економско-социјално-еколошко-институционалној (управљање градом)</w:t>
      </w:r>
      <w:r w:rsidR="00445F6E">
        <w:rPr>
          <w:lang w:val="sr-Cyrl-RS"/>
        </w:rPr>
        <w:t xml:space="preserve"> област</w:t>
      </w:r>
      <w:r w:rsidR="00934758">
        <w:rPr>
          <w:lang w:val="sr-Cyrl-RS"/>
        </w:rPr>
        <w:t>и</w:t>
      </w:r>
      <w:r w:rsidR="00BC377B">
        <w:rPr>
          <w:lang w:val="sr-Cyrl-RS"/>
        </w:rPr>
        <w:t>. Од посебног значаја је његова сарадња са планерима у Србији коју је остварио преко мреже научних институција Централне и Југо-источне Европе (</w:t>
      </w:r>
      <w:r w:rsidR="00BC377B">
        <w:t xml:space="preserve">Spa.CE-net), </w:t>
      </w:r>
      <w:r w:rsidR="00BC377B">
        <w:rPr>
          <w:lang w:val="sr-Cyrl-RS"/>
        </w:rPr>
        <w:t>и приликом неколико посета Географском факултету, Агенцији за просторно планирање Србије (око Просторног плана Србије), састанака бечких и београдских експерата званичног карактер и сл.</w:t>
      </w:r>
      <w:r w:rsidR="00AF17AC">
        <w:rPr>
          <w:b/>
        </w:rPr>
        <w:t xml:space="preserve"> </w:t>
      </w:r>
    </w:p>
    <w:p w:rsidR="00AF17AC" w:rsidRDefault="00AF17AC" w:rsidP="00445F6E">
      <w:pPr>
        <w:spacing w:after="0" w:line="240" w:lineRule="auto"/>
        <w:jc w:val="both"/>
        <w:rPr>
          <w:b/>
        </w:rPr>
      </w:pPr>
    </w:p>
    <w:p w:rsidR="00AF17AC" w:rsidRPr="00AF17AC" w:rsidRDefault="00AF17AC" w:rsidP="00445F6E">
      <w:pPr>
        <w:spacing w:after="0" w:line="240" w:lineRule="auto"/>
        <w:jc w:val="both"/>
        <w:rPr>
          <w:b/>
          <w:lang w:val="sr-Cyrl-RS"/>
        </w:rPr>
      </w:pPr>
      <w:r w:rsidRPr="00AF17AC">
        <w:rPr>
          <w:b/>
          <w:lang w:val="sr-Cyrl-RS"/>
        </w:rPr>
        <w:t>Н</w:t>
      </w:r>
      <w:r w:rsidR="00FA3A7E" w:rsidRPr="00AF17AC">
        <w:rPr>
          <w:b/>
          <w:lang w:val="sr-Cyrl-RS"/>
        </w:rPr>
        <w:t>А</w:t>
      </w:r>
      <w:r w:rsidRPr="00AF17AC">
        <w:rPr>
          <w:b/>
          <w:lang w:val="sr-Cyrl-RS"/>
        </w:rPr>
        <w:t>СТАВНЕ АКТИВНОСТИ</w:t>
      </w:r>
    </w:p>
    <w:p w:rsidR="00FA3A7E" w:rsidRPr="00AF17AC" w:rsidRDefault="00AF17AC" w:rsidP="00445F6E">
      <w:pPr>
        <w:spacing w:after="0" w:line="240" w:lineRule="auto"/>
        <w:jc w:val="both"/>
        <w:rPr>
          <w:b/>
          <w:lang w:val="sr-Cyrl-RS"/>
        </w:rPr>
      </w:pPr>
      <w:r>
        <w:rPr>
          <w:lang w:val="sr-Cyrl-RS"/>
        </w:rPr>
        <w:t>А</w:t>
      </w:r>
      <w:r w:rsidR="00FA3A7E">
        <w:rPr>
          <w:lang w:val="sr-Cyrl-RS"/>
        </w:rPr>
        <w:t>нгажован на Техничком универзитету у Бечу од 1999: најпре као асистент и ванредни професор од 1999 до 2006, као редовни професор од 2006. Предаје групу предмета везаних за теорију и методе регионалне науке и регионалне политике. Од 2005. шеф Центра за регионалне науке</w:t>
      </w:r>
    </w:p>
    <w:p w:rsidR="0050610F" w:rsidRDefault="0050610F" w:rsidP="00445F6E">
      <w:pPr>
        <w:spacing w:after="0" w:line="240" w:lineRule="auto"/>
        <w:jc w:val="both"/>
        <w:rPr>
          <w:lang w:val="sr-Cyrl-RS"/>
        </w:rPr>
      </w:pPr>
      <w:r w:rsidRPr="002F44A4">
        <w:rPr>
          <w:lang w:val="sr-Cyrl-RS"/>
        </w:rPr>
        <w:t>Био је ментор</w:t>
      </w:r>
      <w:r w:rsidR="009F4CCD">
        <w:rPr>
          <w:lang w:val="sr-Cyrl-RS"/>
        </w:rPr>
        <w:t xml:space="preserve"> на 4</w:t>
      </w:r>
      <w:r w:rsidRPr="002F44A4">
        <w:rPr>
          <w:lang w:val="sr-Cyrl-RS"/>
        </w:rPr>
        <w:t>0 мастер</w:t>
      </w:r>
      <w:r w:rsidR="009F4CCD">
        <w:rPr>
          <w:lang w:val="sr-Cyrl-RS"/>
        </w:rPr>
        <w:t xml:space="preserve"> и дипломских радова,</w:t>
      </w:r>
      <w:r w:rsidRPr="002F44A4">
        <w:rPr>
          <w:lang w:val="sr-Cyrl-RS"/>
        </w:rPr>
        <w:t xml:space="preserve"> и </w:t>
      </w:r>
      <w:r w:rsidR="009F4CCD">
        <w:rPr>
          <w:lang w:val="sr-Cyrl-RS"/>
        </w:rPr>
        <w:t>3 докторске дисертације</w:t>
      </w:r>
      <w:r w:rsidRPr="002F44A4">
        <w:rPr>
          <w:lang w:val="sr-Cyrl-RS"/>
        </w:rPr>
        <w:t>.</w:t>
      </w:r>
    </w:p>
    <w:p w:rsidR="00FA3A7E" w:rsidRDefault="00FA3A7E" w:rsidP="00445F6E">
      <w:pPr>
        <w:spacing w:after="0" w:line="240" w:lineRule="auto"/>
        <w:jc w:val="both"/>
        <w:rPr>
          <w:lang w:val="sr-Cyrl-RS"/>
        </w:rPr>
      </w:pPr>
    </w:p>
    <w:p w:rsidR="00FA3A7E" w:rsidRPr="009F4CCD" w:rsidRDefault="00FA3A7E" w:rsidP="0050610F">
      <w:pPr>
        <w:spacing w:after="0" w:line="240" w:lineRule="auto"/>
        <w:rPr>
          <w:b/>
          <w:lang w:val="sr-Cyrl-RS"/>
        </w:rPr>
      </w:pPr>
      <w:r w:rsidRPr="009F4CCD">
        <w:rPr>
          <w:b/>
          <w:lang w:val="sr-Cyrl-RS"/>
        </w:rPr>
        <w:t>ПРЕДЛОГ</w:t>
      </w:r>
    </w:p>
    <w:p w:rsidR="00C37F33" w:rsidRDefault="00C37F33" w:rsidP="00670941">
      <w:pPr>
        <w:spacing w:after="0" w:line="240" w:lineRule="auto"/>
        <w:jc w:val="both"/>
        <w:rPr>
          <w:lang w:val="sr-Cyrl-RS"/>
        </w:rPr>
      </w:pPr>
      <w:r w:rsidRPr="002F44A4">
        <w:rPr>
          <w:lang w:val="sr-Cyrl-RS"/>
        </w:rPr>
        <w:t xml:space="preserve">Научни </w:t>
      </w:r>
      <w:r w:rsidR="000B2641">
        <w:rPr>
          <w:lang w:val="sr-Cyrl-RS"/>
        </w:rPr>
        <w:t xml:space="preserve">и </w:t>
      </w:r>
      <w:r w:rsidRPr="002F44A4">
        <w:rPr>
          <w:lang w:val="sr-Cyrl-RS"/>
        </w:rPr>
        <w:t>стручни профил проф. др Рудолфа Гифингера, актуелност његовог рада у последњих десет година, афирмација у европским оквирима, као и остварене везе са нашом научном средином, уверавају нас да би као инострани члан АИНС могао знатно да допринесе и остварењу ширих комуникација АИНС у Европи. Зато га са чврстим уверењем предлажемо за иностраног члана АИНС.</w:t>
      </w:r>
    </w:p>
    <w:p w:rsidR="0039086D" w:rsidRPr="002F44A4" w:rsidRDefault="00AE77BF" w:rsidP="00670941">
      <w:pPr>
        <w:spacing w:after="0" w:line="240" w:lineRule="auto"/>
        <w:jc w:val="both"/>
        <w:rPr>
          <w:lang w:val="sr-Cyrl-RS"/>
        </w:rPr>
      </w:pPr>
      <w:r w:rsidRPr="00AE77BF">
        <w:rPr>
          <w:noProof/>
          <w:lang w:eastAsia="sr-Latn-RS"/>
        </w:rPr>
        <w:drawing>
          <wp:anchor distT="0" distB="0" distL="114300" distR="114300" simplePos="0" relativeHeight="251658240" behindDoc="0" locked="0" layoutInCell="1" allowOverlap="1">
            <wp:simplePos x="0" y="0"/>
            <wp:positionH relativeFrom="column">
              <wp:posOffset>1900555</wp:posOffset>
            </wp:positionH>
            <wp:positionV relativeFrom="paragraph">
              <wp:posOffset>4445</wp:posOffset>
            </wp:positionV>
            <wp:extent cx="781050" cy="422275"/>
            <wp:effectExtent l="0" t="0" r="0" b="0"/>
            <wp:wrapSquare wrapText="bothSides"/>
            <wp:docPr id="2" name="Picture 2" descr="C:\Users\Jelena\Desktop\stojkov_pot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lena\Desktop\stojkov_potpi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42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F33" w:rsidRPr="002F44A4" w:rsidRDefault="007C3B93" w:rsidP="00204421">
      <w:pPr>
        <w:spacing w:after="0" w:line="240" w:lineRule="auto"/>
        <w:jc w:val="both"/>
        <w:rPr>
          <w:lang w:val="sr-Cyrl-RS"/>
        </w:rPr>
      </w:pPr>
      <w:r>
        <w:rPr>
          <w:lang w:val="sr-Cyrl-RS"/>
        </w:rPr>
        <w:t>п</w:t>
      </w:r>
      <w:r w:rsidR="00C37F33" w:rsidRPr="002F44A4">
        <w:rPr>
          <w:lang w:val="sr-Cyrl-RS"/>
        </w:rPr>
        <w:t>роф. др Борислав Стојков</w:t>
      </w:r>
      <w:r w:rsidR="00AE77BF">
        <w:rPr>
          <w:lang w:val="sr-Cyrl-RS"/>
        </w:rPr>
        <w:t xml:space="preserve">                       </w:t>
      </w:r>
    </w:p>
    <w:p w:rsidR="00C37F33" w:rsidRDefault="0039086D" w:rsidP="00204421">
      <w:pPr>
        <w:spacing w:after="0" w:line="240" w:lineRule="auto"/>
        <w:jc w:val="both"/>
        <w:rPr>
          <w:lang w:val="sr-Cyrl-RS"/>
        </w:rPr>
      </w:pPr>
      <w:r>
        <w:rPr>
          <w:lang w:val="sr-Cyrl-RS"/>
        </w:rPr>
        <w:t>р</w:t>
      </w:r>
      <w:r w:rsidR="00C37F33" w:rsidRPr="002F44A4">
        <w:rPr>
          <w:lang w:val="sr-Cyrl-RS"/>
        </w:rPr>
        <w:t>едовни члан АИНС</w:t>
      </w:r>
    </w:p>
    <w:p w:rsidR="007C3B93" w:rsidRDefault="007C3B93" w:rsidP="00204421">
      <w:pPr>
        <w:spacing w:after="0" w:line="240" w:lineRule="auto"/>
        <w:jc w:val="both"/>
        <w:rPr>
          <w:lang w:val="sr-Cyrl-RS"/>
        </w:rPr>
      </w:pPr>
      <w:r>
        <w:rPr>
          <w:lang w:val="sr-Cyrl-RS"/>
        </w:rPr>
        <w:t>проф. др Живојин Прашчевић</w:t>
      </w:r>
      <w:r w:rsidR="00302842">
        <w:rPr>
          <w:lang w:val="sr-Cyrl-RS"/>
        </w:rPr>
        <w:t xml:space="preserve"> </w:t>
      </w:r>
      <w:r w:rsidR="0039086D">
        <w:rPr>
          <w:lang w:val="sr-Cyrl-RS"/>
        </w:rPr>
        <w:t xml:space="preserve">                         </w:t>
      </w:r>
    </w:p>
    <w:p w:rsidR="007C3B93" w:rsidRPr="002F44A4" w:rsidRDefault="007C3B93" w:rsidP="00204421">
      <w:pPr>
        <w:spacing w:after="0" w:line="240" w:lineRule="auto"/>
        <w:jc w:val="both"/>
        <w:rPr>
          <w:lang w:val="sr-Cyrl-RS"/>
        </w:rPr>
      </w:pPr>
      <w:r>
        <w:rPr>
          <w:lang w:val="sr-Cyrl-RS"/>
        </w:rPr>
        <w:t>редовни члан АИНС</w:t>
      </w:r>
    </w:p>
    <w:p w:rsidR="00C37F33" w:rsidRPr="002F44A4" w:rsidRDefault="0039086D" w:rsidP="00204421">
      <w:pPr>
        <w:spacing w:after="0" w:line="240" w:lineRule="auto"/>
        <w:jc w:val="both"/>
        <w:rPr>
          <w:lang w:val="sr-Cyrl-RS"/>
        </w:rPr>
      </w:pPr>
      <w:r>
        <w:rPr>
          <w:lang w:val="sr-Cyrl-RS"/>
        </w:rPr>
        <w:t>др</w:t>
      </w:r>
      <w:r w:rsidR="006945B2">
        <w:rPr>
          <w:lang w:val="sr-Cyrl-RS"/>
        </w:rPr>
        <w:t xml:space="preserve"> Игор Марић</w:t>
      </w:r>
    </w:p>
    <w:p w:rsidR="00C37F33" w:rsidRPr="002F44A4" w:rsidRDefault="00FC3987" w:rsidP="00C37F33">
      <w:pPr>
        <w:spacing w:after="0" w:line="240" w:lineRule="auto"/>
        <w:rPr>
          <w:lang w:val="sr-Cyrl-RS"/>
        </w:rPr>
      </w:pPr>
      <w:r>
        <w:rPr>
          <w:lang w:val="sr-Cyrl-RS"/>
        </w:rPr>
        <w:t>р</w:t>
      </w:r>
      <w:r w:rsidR="00C37F33" w:rsidRPr="002F44A4">
        <w:rPr>
          <w:lang w:val="sr-Cyrl-RS"/>
        </w:rPr>
        <w:t>едовни члан АИНС</w:t>
      </w:r>
      <w:r w:rsidR="00C37F33" w:rsidRPr="002F44A4">
        <w:rPr>
          <w:lang w:val="sr-Cyrl-RS"/>
        </w:rPr>
        <w:tab/>
      </w:r>
      <w:r w:rsidR="00C37F33" w:rsidRPr="002F44A4">
        <w:rPr>
          <w:lang w:val="sr-Cyrl-RS"/>
        </w:rPr>
        <w:tab/>
      </w:r>
      <w:r w:rsidR="00C37F33" w:rsidRPr="002F44A4">
        <w:rPr>
          <w:lang w:val="sr-Cyrl-RS"/>
        </w:rPr>
        <w:tab/>
      </w:r>
      <w:r w:rsidR="00C37F33" w:rsidRPr="002F44A4">
        <w:rPr>
          <w:lang w:val="sr-Cyrl-RS"/>
        </w:rPr>
        <w:tab/>
      </w:r>
      <w:r w:rsidR="00C37F33" w:rsidRPr="002F44A4">
        <w:rPr>
          <w:lang w:val="sr-Cyrl-RS"/>
        </w:rPr>
        <w:tab/>
      </w:r>
      <w:r w:rsidR="00C37F33" w:rsidRPr="002F44A4">
        <w:rPr>
          <w:lang w:val="sr-Cyrl-RS"/>
        </w:rPr>
        <w:tab/>
      </w:r>
      <w:r w:rsidR="00C37F33" w:rsidRPr="002F44A4">
        <w:rPr>
          <w:lang w:val="sr-Cyrl-RS"/>
        </w:rPr>
        <w:tab/>
      </w:r>
      <w:r w:rsidR="00C37F33" w:rsidRPr="002F44A4">
        <w:rPr>
          <w:lang w:val="sr-Cyrl-RS"/>
        </w:rPr>
        <w:tab/>
      </w:r>
      <w:r w:rsidR="005C35CF">
        <w:t>Maja</w:t>
      </w:r>
      <w:r w:rsidR="00C37F33" w:rsidRPr="002F44A4">
        <w:rPr>
          <w:lang w:val="sr-Cyrl-RS"/>
        </w:rPr>
        <w:t xml:space="preserve"> 2018</w:t>
      </w:r>
    </w:p>
    <w:p w:rsidR="00E9252E" w:rsidRPr="002F44A4" w:rsidRDefault="00E9252E" w:rsidP="00204421">
      <w:pPr>
        <w:spacing w:after="0" w:line="240" w:lineRule="auto"/>
        <w:jc w:val="both"/>
        <w:rPr>
          <w:rFonts w:eastAsia="Times New Roman" w:cs="Times New Roman"/>
          <w:lang w:val="sr-Cyrl-RS" w:eastAsia="sr-Latn-RS"/>
        </w:rPr>
      </w:pPr>
    </w:p>
    <w:p w:rsidR="00C37F33" w:rsidRPr="002F44A4" w:rsidRDefault="00C37F33" w:rsidP="00204421">
      <w:pPr>
        <w:spacing w:after="0" w:line="240" w:lineRule="auto"/>
        <w:jc w:val="both"/>
        <w:rPr>
          <w:rFonts w:eastAsia="Times New Roman" w:cs="Times New Roman"/>
          <w:lang w:val="sr-Cyrl-RS" w:eastAsia="sr-Latn-RS"/>
        </w:rPr>
      </w:pPr>
    </w:p>
    <w:sectPr w:rsidR="00C37F33" w:rsidRPr="002F44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Times New Roman"/>
    <w:charset w:val="CC"/>
    <w:family w:val="auto"/>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2C0B58"/>
    <w:multiLevelType w:val="hybridMultilevel"/>
    <w:tmpl w:val="1BFAAD0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29"/>
    <w:rsid w:val="00002263"/>
    <w:rsid w:val="000B2641"/>
    <w:rsid w:val="00204421"/>
    <w:rsid w:val="002F44A4"/>
    <w:rsid w:val="00302842"/>
    <w:rsid w:val="00311EA3"/>
    <w:rsid w:val="0036514E"/>
    <w:rsid w:val="00377ED9"/>
    <w:rsid w:val="0039086D"/>
    <w:rsid w:val="003F286C"/>
    <w:rsid w:val="00443110"/>
    <w:rsid w:val="00445F6E"/>
    <w:rsid w:val="00455298"/>
    <w:rsid w:val="004C2A29"/>
    <w:rsid w:val="0050610F"/>
    <w:rsid w:val="005906E8"/>
    <w:rsid w:val="005C35CF"/>
    <w:rsid w:val="0064013F"/>
    <w:rsid w:val="00670941"/>
    <w:rsid w:val="006945B2"/>
    <w:rsid w:val="00697885"/>
    <w:rsid w:val="00700AB1"/>
    <w:rsid w:val="007B5B00"/>
    <w:rsid w:val="007C3B93"/>
    <w:rsid w:val="00837518"/>
    <w:rsid w:val="008A6D62"/>
    <w:rsid w:val="00934758"/>
    <w:rsid w:val="00953DEC"/>
    <w:rsid w:val="009F4CCD"/>
    <w:rsid w:val="00AC5F34"/>
    <w:rsid w:val="00AE77BF"/>
    <w:rsid w:val="00AF17AC"/>
    <w:rsid w:val="00B33535"/>
    <w:rsid w:val="00BC377B"/>
    <w:rsid w:val="00C37F33"/>
    <w:rsid w:val="00C7133B"/>
    <w:rsid w:val="00CE0B73"/>
    <w:rsid w:val="00CF1B9C"/>
    <w:rsid w:val="00D37E1E"/>
    <w:rsid w:val="00DC0690"/>
    <w:rsid w:val="00E32EBC"/>
    <w:rsid w:val="00E40072"/>
    <w:rsid w:val="00E9252E"/>
    <w:rsid w:val="00EA1F5C"/>
    <w:rsid w:val="00EA6CAE"/>
    <w:rsid w:val="00F60B89"/>
    <w:rsid w:val="00F6798B"/>
    <w:rsid w:val="00F94723"/>
    <w:rsid w:val="00FA3A7E"/>
    <w:rsid w:val="00FB289E"/>
    <w:rsid w:val="00FC398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B8A2A-9E9E-4A8E-9336-7C0EC5A6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ublistentry">
    <w:name w:val="publistentry"/>
    <w:basedOn w:val="DefaultParagraphFont"/>
    <w:rsid w:val="00FB289E"/>
  </w:style>
  <w:style w:type="paragraph" w:styleId="HTMLPreformatted">
    <w:name w:val="HTML Preformatted"/>
    <w:basedOn w:val="Normal"/>
    <w:link w:val="HTMLPreformattedChar"/>
    <w:uiPriority w:val="99"/>
    <w:unhideWhenUsed/>
    <w:rsid w:val="008A6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n-US"/>
    </w:rPr>
  </w:style>
  <w:style w:type="character" w:customStyle="1" w:styleId="HTMLPreformattedChar">
    <w:name w:val="HTML Preformatted Char"/>
    <w:basedOn w:val="DefaultParagraphFont"/>
    <w:link w:val="HTMLPreformatted"/>
    <w:uiPriority w:val="99"/>
    <w:rsid w:val="008A6D62"/>
    <w:rPr>
      <w:rFonts w:ascii="Courier New" w:eastAsia="Times New Roman" w:hAnsi="Courier New" w:cs="Courier New"/>
      <w:color w:val="000000"/>
      <w:sz w:val="20"/>
      <w:szCs w:val="20"/>
      <w:lang w:val="en-US"/>
    </w:rPr>
  </w:style>
  <w:style w:type="paragraph" w:styleId="ListParagraph">
    <w:name w:val="List Paragraph"/>
    <w:basedOn w:val="Normal"/>
    <w:uiPriority w:val="34"/>
    <w:qFormat/>
    <w:rsid w:val="00AF17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0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Direkcija za gradjevinsko zemljiste</Company>
  <LinksUpToDate>false</LinksUpToDate>
  <CharactersWithSpaces>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dc:creator>
  <cp:keywords/>
  <dc:description/>
  <cp:lastModifiedBy>Rada</cp:lastModifiedBy>
  <cp:revision>2</cp:revision>
  <dcterms:created xsi:type="dcterms:W3CDTF">2018-05-14T07:50:00Z</dcterms:created>
  <dcterms:modified xsi:type="dcterms:W3CDTF">2018-05-14T07:50:00Z</dcterms:modified>
</cp:coreProperties>
</file>