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75" w:rsidRPr="00566075" w:rsidRDefault="00566075" w:rsidP="00566075">
      <w:pPr>
        <w:pStyle w:val="ListParagraph"/>
        <w:numPr>
          <w:ilvl w:val="0"/>
          <w:numId w:val="2"/>
        </w:numPr>
        <w:autoSpaceDE w:val="0"/>
        <w:autoSpaceDN w:val="0"/>
        <w:adjustRightInd w:val="0"/>
        <w:jc w:val="both"/>
        <w:rPr>
          <w:rStyle w:val="extdt-group-text"/>
          <w:sz w:val="22"/>
          <w:szCs w:val="22"/>
          <w:lang w:val="sr-Latn-RS"/>
        </w:rPr>
      </w:pPr>
      <w:bookmarkStart w:id="0" w:name="_GoBack"/>
      <w:bookmarkEnd w:id="0"/>
      <w:r w:rsidRPr="00566075">
        <w:rPr>
          <w:rStyle w:val="extdt-group-text"/>
          <w:sz w:val="22"/>
          <w:szCs w:val="22"/>
          <w:lang w:val="sr-Latn-RS"/>
        </w:rPr>
        <w:t xml:space="preserve">Stupar M., Vidović V., Lukač D., Puvača N. (2016): </w:t>
      </w:r>
      <w:r w:rsidRPr="00566075">
        <w:rPr>
          <w:sz w:val="22"/>
          <w:szCs w:val="22"/>
          <w:lang w:val="sr-Latn-RS"/>
        </w:rPr>
        <w:t>Chicken genome modelling in the benefit of science, Worlds Poultry Science Journal ISSN: 0043-9339, 81-91.</w:t>
      </w:r>
      <w:r w:rsidRPr="00566075">
        <w:rPr>
          <w:rStyle w:val="extdt-group-text"/>
          <w:sz w:val="22"/>
          <w:szCs w:val="22"/>
          <w:lang w:val="sr-Latn-RS"/>
        </w:rPr>
        <w:t xml:space="preserve"> </w:t>
      </w:r>
      <w:r w:rsidR="00313B36">
        <w:rPr>
          <w:rStyle w:val="extdt-group-text"/>
          <w:sz w:val="22"/>
          <w:szCs w:val="22"/>
        </w:rPr>
        <w:t>IF 1.80</w:t>
      </w:r>
    </w:p>
    <w:p w:rsidR="00566075" w:rsidRPr="00566075" w:rsidRDefault="00566075" w:rsidP="00566075">
      <w:pPr>
        <w:pStyle w:val="ListParagraph"/>
        <w:numPr>
          <w:ilvl w:val="0"/>
          <w:numId w:val="2"/>
        </w:numPr>
        <w:autoSpaceDE w:val="0"/>
        <w:autoSpaceDN w:val="0"/>
        <w:adjustRightInd w:val="0"/>
        <w:jc w:val="both"/>
        <w:rPr>
          <w:sz w:val="22"/>
          <w:szCs w:val="22"/>
          <w:lang w:val="sr-Latn-RS"/>
        </w:rPr>
      </w:pPr>
      <w:r w:rsidRPr="00566075">
        <w:rPr>
          <w:rStyle w:val="extdt-group-text"/>
          <w:sz w:val="22"/>
          <w:szCs w:val="22"/>
          <w:lang w:val="sr-Latn-RS"/>
        </w:rPr>
        <w:t xml:space="preserve">Vidović V., Lukač D., Nemeš Ž., Trivunović S. (2014): </w:t>
      </w:r>
      <w:r w:rsidRPr="00566075">
        <w:rPr>
          <w:sz w:val="22"/>
          <w:szCs w:val="22"/>
          <w:lang w:val="sr-Latn-RS"/>
        </w:rPr>
        <w:t>β-Lactoglobulin genetic variants in Serbian Holstein-Friesian dairy cattle and their association with yield and quality of milk, Animal Science Papers and Reports ISSN: 0860-4037, 179-182.</w:t>
      </w:r>
      <w:r w:rsidRPr="00566075">
        <w:rPr>
          <w:sz w:val="22"/>
          <w:szCs w:val="22"/>
          <w:lang w:val="sr-Cyrl-RS"/>
        </w:rPr>
        <w:t xml:space="preserve"> </w:t>
      </w:r>
      <w:r w:rsidR="00313B36">
        <w:rPr>
          <w:sz w:val="22"/>
          <w:szCs w:val="22"/>
        </w:rPr>
        <w:t xml:space="preserve">IF 0.64, 2 </w:t>
      </w:r>
      <w:r w:rsidR="00313B36">
        <w:rPr>
          <w:sz w:val="22"/>
          <w:szCs w:val="22"/>
          <w:lang w:val="sr-Cyrl-RS"/>
        </w:rPr>
        <w:t>пута наведен.</w:t>
      </w:r>
    </w:p>
    <w:p w:rsidR="00566075" w:rsidRPr="00566075" w:rsidRDefault="00566075" w:rsidP="00566075">
      <w:pPr>
        <w:pStyle w:val="ListParagraph"/>
        <w:numPr>
          <w:ilvl w:val="0"/>
          <w:numId w:val="2"/>
        </w:numPr>
        <w:autoSpaceDE w:val="0"/>
        <w:autoSpaceDN w:val="0"/>
        <w:adjustRightInd w:val="0"/>
        <w:jc w:val="both"/>
        <w:rPr>
          <w:sz w:val="22"/>
          <w:szCs w:val="22"/>
          <w:lang w:val="sr-Latn-RS"/>
        </w:rPr>
      </w:pPr>
      <w:r w:rsidRPr="00566075">
        <w:rPr>
          <w:rStyle w:val="extdt-group-text"/>
          <w:sz w:val="22"/>
          <w:szCs w:val="22"/>
          <w:lang w:val="sr-Latn-RS"/>
        </w:rPr>
        <w:t xml:space="preserve">Lukač D., Šević R., Vidović V., Puvača N., Tomović V., Džinić N.. (2016): </w:t>
      </w:r>
      <w:r w:rsidRPr="00566075">
        <w:rPr>
          <w:sz w:val="22"/>
          <w:szCs w:val="22"/>
          <w:lang w:val="sr-Latn-RS"/>
        </w:rPr>
        <w:t>Quantitative-genetic analysis of growth intensity of autochthonous breeds Mangalitsa pigs reared in traditional and modern systems, The Thai Journal of Veterinary Medicine ISSN: 0125-6491, 3(46): 409-417.</w:t>
      </w:r>
      <w:r w:rsidR="00313B36">
        <w:rPr>
          <w:sz w:val="22"/>
          <w:szCs w:val="22"/>
          <w:lang w:val="sr-Latn-RS"/>
        </w:rPr>
        <w:t xml:space="preserve"> IF 0.74.</w:t>
      </w:r>
      <w:r w:rsidRPr="00566075">
        <w:rPr>
          <w:sz w:val="22"/>
          <w:szCs w:val="22"/>
          <w:lang w:val="sr-Cyrl-RS"/>
        </w:rPr>
        <w:t xml:space="preserve"> </w:t>
      </w:r>
    </w:p>
    <w:p w:rsidR="00566075" w:rsidRPr="00566075" w:rsidRDefault="00566075" w:rsidP="00566075">
      <w:pPr>
        <w:pStyle w:val="ListParagraph"/>
        <w:numPr>
          <w:ilvl w:val="0"/>
          <w:numId w:val="2"/>
        </w:numPr>
        <w:autoSpaceDE w:val="0"/>
        <w:autoSpaceDN w:val="0"/>
        <w:adjustRightInd w:val="0"/>
        <w:jc w:val="both"/>
        <w:rPr>
          <w:sz w:val="22"/>
          <w:szCs w:val="22"/>
          <w:lang w:val="sr-Latn-RS"/>
        </w:rPr>
      </w:pPr>
      <w:r w:rsidRPr="00566075">
        <w:rPr>
          <w:rStyle w:val="extdt-group-text"/>
          <w:sz w:val="22"/>
          <w:szCs w:val="22"/>
          <w:lang w:val="sr-Latn-RS"/>
        </w:rPr>
        <w:t xml:space="preserve">Šević R., Lukač D., Vidović V., Puvača N., Savić B., Ljubojević D., Tomović V., Džinić N. (2016): </w:t>
      </w:r>
      <w:r w:rsidRPr="00566075">
        <w:rPr>
          <w:sz w:val="22"/>
          <w:szCs w:val="22"/>
          <w:lang w:val="sr-Latn-RS"/>
        </w:rPr>
        <w:t>Some parameters of nutritional quality of meat obtained from Mangalitsa and Landrace pig breeds, Hemijska industrija ISSN: 0367-598X, 70: 1-25.</w:t>
      </w:r>
      <w:r w:rsidRPr="00566075">
        <w:rPr>
          <w:sz w:val="22"/>
          <w:szCs w:val="22"/>
          <w:lang w:val="sr-Cyrl-RS"/>
        </w:rPr>
        <w:t xml:space="preserve"> </w:t>
      </w:r>
      <w:r w:rsidR="00313B36">
        <w:rPr>
          <w:sz w:val="22"/>
          <w:szCs w:val="22"/>
        </w:rPr>
        <w:t>IF 0.459</w:t>
      </w:r>
    </w:p>
    <w:p w:rsidR="00921923" w:rsidRPr="00313B36" w:rsidRDefault="00566075" w:rsidP="00921923">
      <w:pPr>
        <w:pStyle w:val="ListParagraph"/>
        <w:numPr>
          <w:ilvl w:val="0"/>
          <w:numId w:val="2"/>
        </w:numPr>
        <w:autoSpaceDE w:val="0"/>
        <w:autoSpaceDN w:val="0"/>
        <w:adjustRightInd w:val="0"/>
        <w:jc w:val="both"/>
        <w:rPr>
          <w:b/>
          <w:bCs/>
          <w:color w:val="000000"/>
          <w:lang w:val="sr-Cyrl-RS"/>
        </w:rPr>
      </w:pPr>
      <w:r w:rsidRPr="00313B36">
        <w:rPr>
          <w:rStyle w:val="extdt-group-text"/>
          <w:sz w:val="22"/>
          <w:szCs w:val="22"/>
          <w:lang w:val="sr-Latn-RS"/>
        </w:rPr>
        <w:t xml:space="preserve">Lukač D., Vidović V., Džinić N., Tomović V. (2016): </w:t>
      </w:r>
      <w:r w:rsidRPr="00313B36">
        <w:rPr>
          <w:sz w:val="22"/>
          <w:szCs w:val="22"/>
          <w:lang w:val="sr-Latn-RS"/>
        </w:rPr>
        <w:t>Phenotypic and Genetic analysis of carcass quality of different breeds' fatlings, Indian Journal of Animal Sciences ISSN: 0367-8318, 6(86): 706-709.</w:t>
      </w:r>
      <w:r w:rsidR="00313B36">
        <w:rPr>
          <w:sz w:val="22"/>
          <w:szCs w:val="22"/>
          <w:lang w:val="sr-Latn-RS"/>
        </w:rPr>
        <w:t>IF 0.22</w:t>
      </w:r>
    </w:p>
    <w:p w:rsidR="00921923" w:rsidRDefault="00921923" w:rsidP="00921923">
      <w:pPr>
        <w:autoSpaceDE w:val="0"/>
        <w:autoSpaceDN w:val="0"/>
        <w:adjustRightInd w:val="0"/>
        <w:jc w:val="both"/>
        <w:rPr>
          <w:b/>
          <w:bCs/>
          <w:color w:val="000000"/>
          <w:lang w:val="sr-Cyrl-RS"/>
        </w:rPr>
      </w:pPr>
    </w:p>
    <w:p w:rsidR="00921923" w:rsidRDefault="00921923" w:rsidP="00921923">
      <w:pPr>
        <w:autoSpaceDE w:val="0"/>
        <w:autoSpaceDN w:val="0"/>
        <w:adjustRightInd w:val="0"/>
        <w:jc w:val="both"/>
        <w:rPr>
          <w:b/>
          <w:bCs/>
          <w:color w:val="000000"/>
          <w:lang w:val="sr-Cyrl-RS"/>
        </w:rPr>
      </w:pPr>
    </w:p>
    <w:p w:rsidR="00B8730A" w:rsidRPr="007C7FB1" w:rsidRDefault="00B8730A" w:rsidP="00B8730A">
      <w:pPr>
        <w:pStyle w:val="ListParagraph"/>
        <w:numPr>
          <w:ilvl w:val="0"/>
          <w:numId w:val="3"/>
        </w:numPr>
        <w:autoSpaceDE w:val="0"/>
        <w:autoSpaceDN w:val="0"/>
        <w:adjustRightInd w:val="0"/>
        <w:jc w:val="both"/>
      </w:pPr>
      <w:r w:rsidRPr="00B8730A">
        <w:rPr>
          <w:color w:val="000000"/>
          <w:lang w:val="sr-Cyrl-RS"/>
        </w:rPr>
        <w:t>Изградња модела селекције на млечност</w:t>
      </w:r>
      <w:r>
        <w:rPr>
          <w:color w:val="000000"/>
          <w:lang w:val="sr-Cyrl-RS"/>
        </w:rPr>
        <w:t xml:space="preserve"> употребом линеарних мешовитих модела.</w:t>
      </w:r>
      <w:r w:rsidRPr="00B8730A">
        <w:rPr>
          <w:color w:val="000000"/>
          <w:lang w:val="sr-Cyrl-RS"/>
        </w:rPr>
        <w:t xml:space="preserve"> </w:t>
      </w:r>
    </w:p>
    <w:p w:rsidR="007C7FB1" w:rsidRPr="007C7FB1" w:rsidRDefault="007C7FB1" w:rsidP="007C7FB1">
      <w:pPr>
        <w:pStyle w:val="ListParagraph"/>
        <w:autoSpaceDE w:val="0"/>
        <w:autoSpaceDN w:val="0"/>
        <w:adjustRightInd w:val="0"/>
        <w:jc w:val="both"/>
      </w:pPr>
      <w:r>
        <w:rPr>
          <w:color w:val="000000"/>
          <w:lang w:val="sr-Cyrl-RS"/>
        </w:rPr>
        <w:t>(Млечност крава у Војводини 1970. године износила је просечно 2.400 кг. Након реализације пројекта, данас 2018. Је на нивоу 5.600кг. Контролисана популација досегла је ниво од 8.000 до 11.000 кг просечно по крави годишње. Значајне промене десиле су се и у обуци кадрова, не само у сфери менаџмента већ и технологији изградње објеката, оптимизацији исхране као и генетици и селекцији).</w:t>
      </w:r>
    </w:p>
    <w:p w:rsidR="007C7FB1" w:rsidRPr="00B8730A" w:rsidRDefault="007C7FB1" w:rsidP="007C7FB1">
      <w:pPr>
        <w:pStyle w:val="ListParagraph"/>
        <w:autoSpaceDE w:val="0"/>
        <w:autoSpaceDN w:val="0"/>
        <w:adjustRightInd w:val="0"/>
        <w:jc w:val="both"/>
      </w:pPr>
    </w:p>
    <w:p w:rsidR="00B8730A" w:rsidRPr="007C7FB1" w:rsidRDefault="00B8730A" w:rsidP="00B8730A">
      <w:pPr>
        <w:pStyle w:val="ListParagraph"/>
        <w:numPr>
          <w:ilvl w:val="0"/>
          <w:numId w:val="3"/>
        </w:numPr>
        <w:autoSpaceDE w:val="0"/>
        <w:autoSpaceDN w:val="0"/>
        <w:adjustRightInd w:val="0"/>
        <w:jc w:val="both"/>
      </w:pPr>
      <w:r w:rsidRPr="00B8730A">
        <w:rPr>
          <w:color w:val="000000"/>
          <w:lang w:val="sr-Cyrl-RS"/>
        </w:rPr>
        <w:t xml:space="preserve">Изградња и реализација модела селекције свиња на плодност, млечност, искоришћавање хране и меснсатост </w:t>
      </w:r>
      <w:r>
        <w:rPr>
          <w:color w:val="000000"/>
          <w:lang w:val="sr-Cyrl-RS"/>
        </w:rPr>
        <w:t>употребом вредносних селекцијских индекса.</w:t>
      </w:r>
      <w:r w:rsidRPr="00B8730A">
        <w:rPr>
          <w:color w:val="000000"/>
          <w:lang w:val="sr-Cyrl-RS"/>
        </w:rPr>
        <w:t xml:space="preserve"> </w:t>
      </w:r>
    </w:p>
    <w:p w:rsidR="007C7FB1" w:rsidRPr="007C7FB1" w:rsidRDefault="007C7FB1" w:rsidP="007C7FB1">
      <w:pPr>
        <w:pStyle w:val="ListParagraph"/>
        <w:autoSpaceDE w:val="0"/>
        <w:autoSpaceDN w:val="0"/>
        <w:adjustRightInd w:val="0"/>
        <w:jc w:val="both"/>
      </w:pPr>
      <w:r>
        <w:rPr>
          <w:color w:val="000000"/>
          <w:lang w:val="sr-Cyrl-RS"/>
        </w:rPr>
        <w:t>(Почетком 1980. –тих крмаче су производиле 15 – 20 товљеника годишње. Данас је то 25 – 35 грла. Тада је један товљеник трошио 410 кг до тежине од 100 кг, а данас 270 са тенденцијом  до 190 кг концентрата. Такође, створене су популације са 23</w:t>
      </w:r>
      <w:r w:rsidR="00124AF0">
        <w:rPr>
          <w:color w:val="000000"/>
          <w:lang w:val="sr-Cyrl-RS"/>
        </w:rPr>
        <w:t>% протеина у месу. Некада је то било 19%. Овај параметар је важан јер виши ниво протеина у месу значи да такво подмлађује човека тј успорава митозу односно деобу ћелија и тако се продужава људски век. Наше популације  свиња и говеда примакле су се светским стандардима).</w:t>
      </w:r>
    </w:p>
    <w:p w:rsidR="007C7FB1" w:rsidRDefault="007C7FB1" w:rsidP="007C7FB1">
      <w:pPr>
        <w:pStyle w:val="ListParagraph"/>
      </w:pPr>
    </w:p>
    <w:p w:rsidR="007C7FB1" w:rsidRPr="00B8730A" w:rsidRDefault="007C7FB1" w:rsidP="007C7FB1">
      <w:pPr>
        <w:pStyle w:val="ListParagraph"/>
        <w:autoSpaceDE w:val="0"/>
        <w:autoSpaceDN w:val="0"/>
        <w:adjustRightInd w:val="0"/>
        <w:jc w:val="both"/>
      </w:pPr>
    </w:p>
    <w:p w:rsidR="00B8730A" w:rsidRPr="00124AF0" w:rsidRDefault="00B8730A" w:rsidP="00B8730A">
      <w:pPr>
        <w:pStyle w:val="ListParagraph"/>
        <w:numPr>
          <w:ilvl w:val="0"/>
          <w:numId w:val="3"/>
        </w:numPr>
        <w:autoSpaceDE w:val="0"/>
        <w:autoSpaceDN w:val="0"/>
        <w:adjustRightInd w:val="0"/>
        <w:jc w:val="both"/>
      </w:pPr>
      <w:r>
        <w:rPr>
          <w:color w:val="000000"/>
          <w:lang w:val="sr-Cyrl-RS"/>
        </w:rPr>
        <w:t>Изградња и реализација програма хибридизације свиња.</w:t>
      </w:r>
    </w:p>
    <w:p w:rsidR="00124AF0" w:rsidRPr="007C7FB1" w:rsidRDefault="00124AF0" w:rsidP="00124AF0">
      <w:pPr>
        <w:pStyle w:val="ListParagraph"/>
        <w:autoSpaceDE w:val="0"/>
        <w:autoSpaceDN w:val="0"/>
        <w:adjustRightInd w:val="0"/>
        <w:jc w:val="both"/>
      </w:pPr>
      <w:r>
        <w:rPr>
          <w:color w:val="000000"/>
          <w:lang w:val="sr-Cyrl-RS"/>
        </w:rPr>
        <w:t>(Хибридизација у свињарству довела је потпуне индустријализације у овој грани производње. Данас је свињарству, у потрпуности, индустрија. И нема готово никакве везе са пољопривредом. Тиме смо произвели хибридна грла у готово у целој популацији и тако унапредили економичност ове гране производње. Примењен је пирамидални модел селекције и ремонта од прадедовске до комерцијалне генерације потомака).</w:t>
      </w:r>
    </w:p>
    <w:p w:rsidR="007C7FB1" w:rsidRPr="00B8730A" w:rsidRDefault="007C7FB1" w:rsidP="007C7FB1">
      <w:pPr>
        <w:pStyle w:val="ListParagraph"/>
        <w:autoSpaceDE w:val="0"/>
        <w:autoSpaceDN w:val="0"/>
        <w:adjustRightInd w:val="0"/>
        <w:jc w:val="both"/>
      </w:pPr>
    </w:p>
    <w:p w:rsidR="00B8730A" w:rsidRPr="007C7FB1" w:rsidRDefault="00B8730A" w:rsidP="00B8730A">
      <w:pPr>
        <w:pStyle w:val="ListParagraph"/>
        <w:numPr>
          <w:ilvl w:val="0"/>
          <w:numId w:val="3"/>
        </w:numPr>
        <w:autoSpaceDE w:val="0"/>
        <w:autoSpaceDN w:val="0"/>
        <w:adjustRightInd w:val="0"/>
        <w:jc w:val="both"/>
      </w:pPr>
      <w:r>
        <w:rPr>
          <w:color w:val="000000"/>
          <w:lang w:val="sr-Cyrl-RS"/>
        </w:rPr>
        <w:t>Израда компјутерских програма за управљање и менаџмент на фармама свиња.</w:t>
      </w:r>
    </w:p>
    <w:p w:rsidR="007C7FB1" w:rsidRDefault="007C7FB1" w:rsidP="007C7FB1">
      <w:pPr>
        <w:pStyle w:val="ListParagraph"/>
      </w:pPr>
    </w:p>
    <w:p w:rsidR="007C7FB1" w:rsidRDefault="00124AF0" w:rsidP="007C7FB1">
      <w:pPr>
        <w:pStyle w:val="ListParagraph"/>
        <w:autoSpaceDE w:val="0"/>
        <w:autoSpaceDN w:val="0"/>
        <w:adjustRightInd w:val="0"/>
        <w:jc w:val="both"/>
        <w:rPr>
          <w:lang w:val="sr-Cyrl-RS"/>
        </w:rPr>
      </w:pPr>
      <w:r>
        <w:rPr>
          <w:lang w:val="sr-Cyrl-RS"/>
        </w:rPr>
        <w:t>(Како би створили услове за сел</w:t>
      </w:r>
      <w:r w:rsidR="00702B8B">
        <w:rPr>
          <w:lang w:val="sr-Cyrl-RS"/>
        </w:rPr>
        <w:t>е</w:t>
      </w:r>
      <w:r>
        <w:rPr>
          <w:lang w:val="sr-Cyrl-RS"/>
        </w:rPr>
        <w:t xml:space="preserve">кцију и контролу селекционисаних грла у врху пирамиде са циљем да се добију комерцијалне животиње, моделирали смо информационе технологије којима смо, условно, направили велику популацију на </w:t>
      </w:r>
      <w:r>
        <w:rPr>
          <w:lang w:val="sr-Cyrl-RS"/>
        </w:rPr>
        <w:lastRenderedPageBreak/>
        <w:t xml:space="preserve">простору целе СФРЈ односно Србије. То смо радили у периоду од 1984. – 1986. </w:t>
      </w:r>
      <w:r w:rsidR="00A86102">
        <w:rPr>
          <w:lang w:val="sr-Cyrl-RS"/>
        </w:rPr>
        <w:t>г</w:t>
      </w:r>
      <w:r>
        <w:rPr>
          <w:lang w:val="sr-Cyrl-RS"/>
        </w:rPr>
        <w:t xml:space="preserve">одине. Након тестирања алгоритама, програми </w:t>
      </w:r>
      <w:r w:rsidR="00702B8B">
        <w:rPr>
          <w:lang w:val="sr-Cyrl-RS"/>
        </w:rPr>
        <w:t xml:space="preserve">управљања производњом у фарми </w:t>
      </w:r>
      <w:r>
        <w:rPr>
          <w:lang w:val="sr-Cyrl-RS"/>
        </w:rPr>
        <w:t xml:space="preserve">су пуштени у производњу током </w:t>
      </w:r>
      <w:r w:rsidR="00A86102">
        <w:rPr>
          <w:lang w:val="sr-Cyrl-RS"/>
        </w:rPr>
        <w:t xml:space="preserve"> 1986. И у функцији су до данас. Свакако програми се ажурирају и модернизују редовно. Посебно је важно истаћи да смо обучили стотине</w:t>
      </w:r>
      <w:r w:rsidR="00702B8B">
        <w:rPr>
          <w:lang w:val="sr-Cyrl-RS"/>
        </w:rPr>
        <w:t>, можда хиљаде, радника и</w:t>
      </w:r>
      <w:r w:rsidR="00A86102">
        <w:rPr>
          <w:lang w:val="sr-Cyrl-RS"/>
        </w:rPr>
        <w:t xml:space="preserve"> стручњака свих нивоа образовања да се користе оваквом информационом техником и технологијом).</w:t>
      </w:r>
    </w:p>
    <w:p w:rsidR="00A86102" w:rsidRPr="00124AF0" w:rsidRDefault="00A86102" w:rsidP="007C7FB1">
      <w:pPr>
        <w:pStyle w:val="ListParagraph"/>
        <w:autoSpaceDE w:val="0"/>
        <w:autoSpaceDN w:val="0"/>
        <w:adjustRightInd w:val="0"/>
        <w:jc w:val="both"/>
        <w:rPr>
          <w:lang w:val="sr-Cyrl-RS"/>
        </w:rPr>
      </w:pPr>
    </w:p>
    <w:p w:rsidR="00B8730A" w:rsidRPr="007C7FB1" w:rsidRDefault="00B8730A" w:rsidP="00B8730A">
      <w:pPr>
        <w:pStyle w:val="ListParagraph"/>
        <w:numPr>
          <w:ilvl w:val="0"/>
          <w:numId w:val="3"/>
        </w:numPr>
        <w:autoSpaceDE w:val="0"/>
        <w:autoSpaceDN w:val="0"/>
        <w:adjustRightInd w:val="0"/>
        <w:jc w:val="both"/>
      </w:pPr>
      <w:r>
        <w:rPr>
          <w:color w:val="000000"/>
          <w:lang w:val="sr-Cyrl-RS"/>
        </w:rPr>
        <w:t>Изградња модела пројектовања модерних фарми у сточарству (говеда и свиња).</w:t>
      </w:r>
    </w:p>
    <w:p w:rsidR="007C7FB1" w:rsidRPr="00A86102" w:rsidRDefault="00A86102" w:rsidP="007C7FB1">
      <w:pPr>
        <w:pStyle w:val="ListParagraph"/>
        <w:autoSpaceDE w:val="0"/>
        <w:autoSpaceDN w:val="0"/>
        <w:adjustRightInd w:val="0"/>
        <w:jc w:val="both"/>
        <w:rPr>
          <w:lang w:val="sr-Cyrl-RS"/>
        </w:rPr>
      </w:pPr>
      <w:r>
        <w:rPr>
          <w:lang w:val="sr-Cyrl-RS"/>
        </w:rPr>
        <w:t>(Схватањем да говедарство, свињарство и живинарство постају индустрија, развили смо концепт модела пројектовања модерних фарми у складу са потребама понашања животиња али и услова за оптималан рад и боравак људи у таквим стајама.  Тиме је унапређена продуктивност али и дуговечност људи и животиња. Знатно је увећан профит у јединици времена).</w:t>
      </w:r>
    </w:p>
    <w:p w:rsidR="00704BB9" w:rsidRDefault="00704BB9" w:rsidP="00B8730A">
      <w:pPr>
        <w:autoSpaceDE w:val="0"/>
        <w:autoSpaceDN w:val="0"/>
        <w:adjustRightInd w:val="0"/>
        <w:jc w:val="both"/>
        <w:rPr>
          <w:color w:val="000000"/>
          <w:lang w:val="sr-Cyrl-RS"/>
        </w:rPr>
      </w:pPr>
    </w:p>
    <w:p w:rsidR="00B8730A" w:rsidRPr="00B8730A" w:rsidRDefault="00B8730A" w:rsidP="00B8730A">
      <w:pPr>
        <w:autoSpaceDE w:val="0"/>
        <w:autoSpaceDN w:val="0"/>
        <w:adjustRightInd w:val="0"/>
        <w:jc w:val="both"/>
      </w:pPr>
      <w:r w:rsidRPr="00B8730A">
        <w:rPr>
          <w:color w:val="000000"/>
          <w:lang w:val="sr-Cyrl-RS"/>
        </w:rPr>
        <w:t>Резултат</w:t>
      </w:r>
      <w:r>
        <w:rPr>
          <w:color w:val="000000"/>
          <w:lang w:val="sr-Cyrl-RS"/>
        </w:rPr>
        <w:t>и</w:t>
      </w:r>
      <w:r w:rsidRPr="00B8730A">
        <w:rPr>
          <w:color w:val="000000"/>
          <w:lang w:val="sr-Cyrl-RS"/>
        </w:rPr>
        <w:t xml:space="preserve"> су </w:t>
      </w:r>
      <w:r>
        <w:rPr>
          <w:color w:val="000000"/>
          <w:lang w:val="sr-Cyrl-RS"/>
        </w:rPr>
        <w:t>примењивани</w:t>
      </w:r>
      <w:r w:rsidR="00A86102">
        <w:rPr>
          <w:color w:val="000000"/>
          <w:lang w:val="sr-Cyrl-RS"/>
        </w:rPr>
        <w:t xml:space="preserve"> и примењују се </w:t>
      </w:r>
      <w:r>
        <w:rPr>
          <w:color w:val="000000"/>
          <w:lang w:val="sr-Cyrl-RS"/>
        </w:rPr>
        <w:t xml:space="preserve"> на фармама </w:t>
      </w:r>
      <w:r w:rsidR="00A86102">
        <w:rPr>
          <w:color w:val="000000"/>
          <w:lang w:val="sr-Cyrl-RS"/>
        </w:rPr>
        <w:t>са територије бивше Југославије, Србије</w:t>
      </w:r>
      <w:r w:rsidR="00C95199">
        <w:rPr>
          <w:color w:val="000000"/>
          <w:lang w:val="sr-Cyrl-RS"/>
        </w:rPr>
        <w:t>. Посебно је важно истаћи све већу примену ових сазнања код малих фармера. Готово су стигли, по резултатима, велике фарме где је упослено знатно више стучњака.</w:t>
      </w:r>
    </w:p>
    <w:p w:rsidR="00B8730A" w:rsidRPr="00B8730A" w:rsidRDefault="00B8730A" w:rsidP="00B8730A">
      <w:pPr>
        <w:autoSpaceDE w:val="0"/>
        <w:autoSpaceDN w:val="0"/>
        <w:adjustRightInd w:val="0"/>
        <w:jc w:val="both"/>
        <w:rPr>
          <w:lang w:val="sr-Cyrl-RS"/>
        </w:rPr>
      </w:pPr>
    </w:p>
    <w:sectPr w:rsidR="00B8730A" w:rsidRPr="00B87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8CAD6E2"/>
    <w:lvl w:ilvl="0">
      <w:numFmt w:val="bullet"/>
      <w:lvlText w:val="*"/>
      <w:lvlJc w:val="left"/>
    </w:lvl>
  </w:abstractNum>
  <w:abstractNum w:abstractNumId="1">
    <w:nsid w:val="37C24C95"/>
    <w:multiLevelType w:val="hybridMultilevel"/>
    <w:tmpl w:val="2A927806"/>
    <w:lvl w:ilvl="0" w:tplc="095088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D7F27"/>
    <w:multiLevelType w:val="hybridMultilevel"/>
    <w:tmpl w:val="4FEA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23"/>
    <w:rsid w:val="00124AF0"/>
    <w:rsid w:val="00313B36"/>
    <w:rsid w:val="003F41F3"/>
    <w:rsid w:val="00566075"/>
    <w:rsid w:val="005D40E9"/>
    <w:rsid w:val="00702B8B"/>
    <w:rsid w:val="00704BB9"/>
    <w:rsid w:val="00763188"/>
    <w:rsid w:val="007C7FB1"/>
    <w:rsid w:val="00921923"/>
    <w:rsid w:val="00A86102"/>
    <w:rsid w:val="00B8730A"/>
    <w:rsid w:val="00C9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27F92-FAE2-4E1E-ADC1-6F5E8E4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9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dt-group-text">
    <w:name w:val="extdt-group-text"/>
    <w:rsid w:val="00566075"/>
  </w:style>
  <w:style w:type="paragraph" w:styleId="ListParagraph">
    <w:name w:val="List Paragraph"/>
    <w:basedOn w:val="Normal"/>
    <w:uiPriority w:val="34"/>
    <w:qFormat/>
    <w:rsid w:val="00566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Rada</cp:lastModifiedBy>
  <cp:revision>2</cp:revision>
  <dcterms:created xsi:type="dcterms:W3CDTF">2018-05-21T06:49:00Z</dcterms:created>
  <dcterms:modified xsi:type="dcterms:W3CDTF">2018-05-21T06:49:00Z</dcterms:modified>
</cp:coreProperties>
</file>