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66" w:rsidRDefault="00696366" w:rsidP="00696366">
      <w:pPr>
        <w:numPr>
          <w:ilvl w:val="1"/>
          <w:numId w:val="1"/>
        </w:numPr>
        <w:autoSpaceDE w:val="0"/>
        <w:autoSpaceDN w:val="0"/>
        <w:adjustRightInd w:val="0"/>
        <w:jc w:val="both"/>
        <w:rPr>
          <w:b/>
          <w:bCs/>
          <w:sz w:val="23"/>
          <w:szCs w:val="23"/>
          <w:lang w:val="sr-Cyrl-CS"/>
        </w:rPr>
      </w:pPr>
      <w:r>
        <w:rPr>
          <w:b/>
          <w:bCs/>
          <w:sz w:val="23"/>
          <w:szCs w:val="23"/>
          <w:lang w:val="sr-Cyrl-RS"/>
        </w:rPr>
        <w:t>Активности у АИНС-у</w:t>
      </w:r>
    </w:p>
    <w:p w:rsidR="00696366" w:rsidRDefault="00696366" w:rsidP="00696366">
      <w:pPr>
        <w:autoSpaceDE w:val="0"/>
        <w:autoSpaceDN w:val="0"/>
        <w:adjustRightInd w:val="0"/>
        <w:ind w:left="720"/>
        <w:jc w:val="both"/>
        <w:rPr>
          <w:b/>
          <w:bCs/>
          <w:sz w:val="23"/>
          <w:szCs w:val="23"/>
          <w:lang w:val="sr-Cyrl-CS"/>
        </w:rPr>
      </w:pPr>
    </w:p>
    <w:p w:rsidR="00696366" w:rsidRDefault="00696366" w:rsidP="00696366">
      <w:pPr>
        <w:jc w:val="both"/>
        <w:rPr>
          <w:noProof/>
          <w:lang w:val="sr-Cyrl-CS"/>
        </w:rPr>
      </w:pPr>
      <w:r>
        <w:rPr>
          <w:lang w:val="sr-Latn-RS"/>
        </w:rPr>
        <w:tab/>
      </w:r>
      <w:r>
        <w:rPr>
          <w:noProof/>
          <w:lang w:val="sr-Cyrl-CS"/>
        </w:rPr>
        <w:t xml:space="preserve">Б. Ковачевић је изабран за председника АИНС, са четворогодишњим мандатом, на Скупштини АИНС одржаној у јануару месецу 2012. године, а на јануарској скупштини 2016. године изабран је за вршиоца дужности председника, са мандатом који је ограничен датумом завршетка поступка за избор новог председника. </w:t>
      </w:r>
    </w:p>
    <w:p w:rsidR="00696366" w:rsidRDefault="00696366" w:rsidP="00696366">
      <w:pPr>
        <w:jc w:val="both"/>
        <w:rPr>
          <w:noProof/>
          <w:lang w:val="sr-Cyrl-CS"/>
        </w:rPr>
      </w:pPr>
      <w:r>
        <w:rPr>
          <w:noProof/>
          <w:lang w:val="sr-Cyrl-CS"/>
        </w:rPr>
        <w:tab/>
        <w:t>У овом периоду активно је учествовао у доношењу планова рада, као и организовању седница Председништва и Скупштине, на којима је председавао. На састанку су разматрани задаци који су значајни за функционисање АИНС-а, као што су обезбеђење радног простора и финансијске подршке, правна организација, функционална организација, научно стручна делатност, сарадња са институцијама и организацијама – партнерима, међународна сарадња и медијско присуство.</w:t>
      </w:r>
    </w:p>
    <w:p w:rsidR="00696366" w:rsidRDefault="00696366" w:rsidP="00696366">
      <w:pPr>
        <w:jc w:val="both"/>
        <w:rPr>
          <w:noProof/>
          <w:lang w:val="sr-Cyrl-CS"/>
        </w:rPr>
      </w:pPr>
      <w:r>
        <w:rPr>
          <w:noProof/>
          <w:lang w:val="sr-Cyrl-CS"/>
        </w:rPr>
        <w:tab/>
        <w:t>За време његовог мандата укупно је одржано 38 седница Председништва, 8 седница Скупштине, 22 предавања на сталним семинарима Академије, 56 научних скупова, округлих столова и саветовања у оквиру 6 одељења Академије, 13 изложби, а одштампано је и 14 научних монографија. Учешће Б. Ковачевића у овим активностима је следеће:</w:t>
      </w:r>
    </w:p>
    <w:p w:rsidR="00696366" w:rsidRDefault="00696366" w:rsidP="00696366">
      <w:pPr>
        <w:pStyle w:val="ListParagraph"/>
        <w:numPr>
          <w:ilvl w:val="0"/>
          <w:numId w:val="2"/>
        </w:numPr>
        <w:jc w:val="both"/>
        <w:rPr>
          <w:rFonts w:ascii="Times New Roman" w:hAnsi="Times New Roman"/>
          <w:noProof/>
          <w:sz w:val="24"/>
          <w:szCs w:val="24"/>
          <w:lang w:val="sr-Cyrl-CS"/>
        </w:rPr>
      </w:pPr>
      <w:r>
        <w:rPr>
          <w:rFonts w:ascii="Times New Roman" w:hAnsi="Times New Roman"/>
          <w:noProof/>
          <w:sz w:val="24"/>
          <w:szCs w:val="24"/>
          <w:lang w:val="sr-Cyrl-CS"/>
        </w:rPr>
        <w:t>У оквиру правне организације Б. Ковачевић је, у својству председника, пружио  помоћ приликом регистрације АИНС-а у Агенцији за привредне регистре (АПР), а обезбедио је и правну помоћ око коришћења привременог  радног простора, прво на Зеленом венцу, а након губитка овог простора на Машинском факултету Универзитета у Београду. Такође је обезбедио правну помоћ за побољшање иницијалног текста Закона о АИНС, а започео је и активности око припреме за усвајање овог Закона, било као посебног Закона или саставног дела Закона о инжењерству, чије је доношење иницирано од стране Одбора за привреду Скупштине Републике Србије, при чему је Б. Ковачевић именован за члана Иницијалног одбора за припрему предлога овог Закона. Као члан Председништва учествовао је и у доношењу предлога новог Статута АИНС-а и предлога новог Правилника о избору чланова АИНС, који су и усвојени на Скупштини Академије.</w:t>
      </w:r>
    </w:p>
    <w:p w:rsidR="00696366" w:rsidRDefault="00696366" w:rsidP="00696366">
      <w:pPr>
        <w:pStyle w:val="ListParagraph"/>
        <w:numPr>
          <w:ilvl w:val="0"/>
          <w:numId w:val="2"/>
        </w:numPr>
        <w:jc w:val="both"/>
        <w:rPr>
          <w:rFonts w:ascii="Times New Roman" w:hAnsi="Times New Roman"/>
          <w:noProof/>
          <w:sz w:val="24"/>
          <w:szCs w:val="24"/>
          <w:lang w:val="sr-Cyrl-CS"/>
        </w:rPr>
      </w:pPr>
      <w:r>
        <w:rPr>
          <w:rFonts w:ascii="Times New Roman" w:hAnsi="Times New Roman"/>
          <w:noProof/>
          <w:sz w:val="24"/>
          <w:szCs w:val="24"/>
          <w:lang w:val="sr-Cyrl-CS"/>
        </w:rPr>
        <w:t>У оквиру функционалне организације Б. Ковачевић је учествовао у активностима везаним за избор нових чланова у АИНС-у, формирање нових међу-одељенских одбора, у циљу ефикаснијег функционисања АИНС-а, учлањење нових организација – партнера и увођењу новог интерактивног сајта АИНС-а. У његовом мандату број међу-одељенских одбора повећан је са 1 на 6 (Одбори за национално технолошке платформе, за енергетику, за међународну сарадњу, за образовање, за публикације, за храну), а започет је и поступак оснивања нових међу-одељенских одобра (за рачунарство, за системске науке и за интелектуалну својину). У наведеном периоду број организација – партнера које су колективни чланови АИНС, уз одговарајућу чланарину, повећан је са 15 на 29, чиме је обезбеђена финансијска стабилност у раду Академије.</w:t>
      </w:r>
    </w:p>
    <w:p w:rsidR="00696366" w:rsidRDefault="00696366" w:rsidP="00696366">
      <w:pPr>
        <w:pStyle w:val="ListParagraph"/>
        <w:numPr>
          <w:ilvl w:val="0"/>
          <w:numId w:val="2"/>
        </w:numPr>
        <w:jc w:val="both"/>
        <w:rPr>
          <w:rFonts w:ascii="Times New Roman" w:hAnsi="Times New Roman"/>
          <w:noProof/>
          <w:sz w:val="24"/>
          <w:szCs w:val="24"/>
          <w:lang w:val="sr-Cyrl-CS"/>
        </w:rPr>
      </w:pPr>
      <w:r>
        <w:rPr>
          <w:rFonts w:ascii="Times New Roman" w:hAnsi="Times New Roman"/>
          <w:noProof/>
          <w:sz w:val="24"/>
          <w:szCs w:val="24"/>
          <w:lang w:val="sr-Cyrl-CS"/>
        </w:rPr>
        <w:t xml:space="preserve">У оквиру активности везаних за научно-стручну делатност АИНС-а учествовао је као почасни гост, члан почасног или организационог одбора, уводничар или позивни предавач на већини организованих научних скупова, округлих столова или саветовања, који су одржани уз самостално или </w:t>
      </w:r>
      <w:r>
        <w:rPr>
          <w:rFonts w:ascii="Times New Roman" w:hAnsi="Times New Roman"/>
          <w:noProof/>
          <w:sz w:val="24"/>
          <w:szCs w:val="24"/>
          <w:lang w:val="sr-Cyrl-CS"/>
        </w:rPr>
        <w:lastRenderedPageBreak/>
        <w:t xml:space="preserve">партнерско учешће Академије. Активно је учествовао у организовању следећих научно-стручних скупова и саветовања: „Образовање – развојни потенцијал Србије“, који је АИНС организовао уз партнерство САНУ (2012. год.); „Развој инжењерства у Србији“, који је организован у сарадњи са националним Друштвом за електронику, телекомуникације, рачунарство, аутоматику и нуклеарну технику (ЕТРАН) и Конференцијом универзитета Србије (КОНУС) (2013. год.); „Националне технолошке платформе Србије – 160. година индустрије и фабрике за будућност Србије“, који је организован у сарадњи са САНУ и Привредном комором Србије (2013. год.); „Сербиан Натионал Тецхнологy Платформс ас ан Еффецтиве Фрамеwорк оф Тецхнологy Трансфер фор Сустаинабле Индустрализатион оф Сербиа“, који је организован у сарадњи ТЕМПУС канцеларије ЕУ за Србију (Б. Ковачевић је председник Канцеларије) и Универзитетима у Београду и Нишу (2013. год.); „Цонференце он Италиан Сербиан цоллаборатион платформ ин адванцед мануфацтуринг тецхнологиес – тоwардс тхе фацториес оф тхе футуре“, двогодишњи скуп одржан у сарадњи са Привредном комором Србије и Италиан Ассоцаитион  оф аутоматион анд мецхатроницс – Милано (2014. и 2015. год.); “Истраживачко развојни пројекти у Србији И примена њихових резултата”, округли сто организован у сарадњи са Министарством просвете, науке и технолошког развоја и Друштвом за ЕТРАН (2014. год.); „Телеком као покретач развоја ИК технологије и укупног развоја привреде Србије“, округли сто организован са ЕТРАН-ом и Универзитетом у Београду – Електротехнички факултет (2015. год.);  „Актуелна питања технолошког развоја Србије и стања у ЕПС-у и Телеком-у“, округли столови организовани са Друштвом за ЕТРАН и Универзитетом у Београду – Електротехничким факултетом и Институтом „Никола Тесла“ (2016. год.); „Западни Балкан на путу ка ЕУ – пожељна и могућа развојна специјализација земаља Западног Балкана и образовање инжењера“, скуп организован у сарадњи са удружењем „Технологија, култура и друштво“ (председник редовни члан АИНС Властимир Матејић), Универзитетом у Подгорици – Електротехничким факултетом, Универзитетом у Београду – Електротехничким факултетом и Машинским факултетом, Институтом „Михајло Пупин“, Универзитетом у Новом Саду – Економским факултетом, Институтом Гносис – Подгорица (2016. год.). Б. Ковачевић је такође значајно допринео, уз подршку руководства САНУ (председник Академије Н. Хајдин), да Председништво Републике Србије прогласи 2013. годину за „Годину индустрије и индустијских технологија“, у склопу обележавања 160 година индустрије у Србији, а 2015. годину за „Годину Михајла Пупина“, у склопу обележавања 160 година од рођења великана  светске науке српског порекла (Б. Ковачевић је изабран за председника Организационог одбора прославе). Такође је активно учествовао и у организовању научног скупа посвећеног 160-годишњици од рођења другог великог светског научника српског порекла, Николе Тесле. Овај скуп организовала је САНУ, уз сарадњу са АИНС-ом, Електротехничким факултетом у Београду, Институтом „Михајло Пупин“, </w:t>
      </w:r>
      <w:r>
        <w:rPr>
          <w:rFonts w:ascii="Times New Roman" w:hAnsi="Times New Roman"/>
          <w:noProof/>
          <w:sz w:val="24"/>
          <w:szCs w:val="24"/>
          <w:lang w:val="sr-Cyrl-CS"/>
        </w:rPr>
        <w:lastRenderedPageBreak/>
        <w:t>Институтом “Никола Тесла”, Друштвом “Никола Тесла”, Музејом “Никола Тесла” и Друштвом за ЕТРАН. Скуп је одржан јула месеца 2016. године, на дан рођења научника, у САНУ.</w:t>
      </w:r>
    </w:p>
    <w:p w:rsidR="00696366" w:rsidRDefault="00696366" w:rsidP="00696366">
      <w:pPr>
        <w:pStyle w:val="ListParagraph"/>
        <w:numPr>
          <w:ilvl w:val="0"/>
          <w:numId w:val="2"/>
        </w:numPr>
        <w:jc w:val="both"/>
        <w:rPr>
          <w:rFonts w:ascii="Times New Roman" w:hAnsi="Times New Roman"/>
          <w:noProof/>
          <w:sz w:val="24"/>
          <w:szCs w:val="24"/>
          <w:lang w:val="sr-Cyrl-CS"/>
        </w:rPr>
      </w:pPr>
      <w:r>
        <w:rPr>
          <w:rFonts w:ascii="Times New Roman" w:hAnsi="Times New Roman"/>
          <w:noProof/>
          <w:sz w:val="24"/>
          <w:szCs w:val="24"/>
          <w:lang w:val="sr-Cyrl-CS"/>
        </w:rPr>
        <w:t xml:space="preserve">У оквиру проблематике везане за сарадњу Академије са научно-образовним и привредним институцијама у земљи и иностранству, Б. Ковачевић је значајно допринео потписивању уговора о сарадњи и њиховој практичној реализацији са бројним институцијама: САНУ, Академијом инжењерских наука Црне Горе, Академијом инжењерских наука НР Кине, Привредном комором Србије, Привредном комором Београда, Инжењерском комором Србије (ИКС), Српским пословним клубом „Привредник“, Друштвом за ЕТРАН, Центром за промоцију науке, Удружењем корпоративних директора Србије, Савезом економиста Србије, Јавним предузећем Електропривреда Србије (ЈП ЕПС), компанијом Сцхнеидер Електрониц ДМС, Фабриком ветрогенератора Сиеменс – Суботица, као и са 18 организација – партнера Академије, које су постале колективни чланови Академије, уз плаћање чланарине. Новоукључене организације партнери су следеће: Факултет инжењерских наука у Крагујевцу, Институт за архитектуру и урбанизам Србије, Универзитет у Београду (Архитектонски факултет, Машински факултет (повећао чланарину), Иновациони центар Машинског факултета, Институт „Михајло Пупин“ (повећао чланарину), Грађевински факултет (повећао чланарину), Електротехнички институт „Никола Тесла“, Рударско-геолошки факултет, Саобраћајни факултет, Институт Винча – Центар за моторна возила, Факултет организационих наука), Институт „Јарослав Черни“, компанија „Беxел Цонсалтинг“, компанија „Битгеар“ (проглашена за другу компанију по успешности у класи малих и средњих предузећа у централној и југоисточној Европи), Универзитет у Нишу – Електронски факултет, Универзитет у Новом Саду – Факултет техничких наука (ФТН). Председништво АИНС је у сталном контакту са организацијама – партнерима, које повремено учествују у активностима Академије. Председништво АИНС је исказало велику захвалност организацијама – партнерима за финансијску помоћ, преко чланарина, без чега би рад Академије био озбиљно угрожен. Поред тога, предузећа Сцхнеидер Елецтриц ДМС и ЈП ЕПС су новчани донатори АИНС, пошто из процедуралних разлога не могу бити организације – партнери. Поред значајних донација за активности АИНС, са ЈП ЕПС је у току и договор око заједничког издавања часописа „Електропривреда“, који је престао са излажењем. Ангажовањем Б. Ковачевића, чланова Председништва и Међуодељенског одбора за међународну сарадњу, АИНС је примљен у Европски савет академија инжењерских наука (Еуропеан Цоунцил оф Ацадемиес оф Апплиед Сциенцес, Тецхнологиес анд Енгинееринг – ЕУРО-ЦАСЕ) на годишњој скупштини ЕУРО-ЦАСЕ, одржаној у Бриселу децембра месеца 2014. године. Такође, АИНС је добио и регистрациону пријаву на порталу Еуропеан Цоммиссион Ресеарцх анд Инноватион Партиципант Портал, чиме му је омогућено конкурисање за развојно-истраживачке пројекте </w:t>
      </w:r>
      <w:r>
        <w:rPr>
          <w:rFonts w:ascii="Times New Roman" w:hAnsi="Times New Roman"/>
          <w:noProof/>
          <w:sz w:val="24"/>
          <w:szCs w:val="24"/>
          <w:lang w:val="sr-Cyrl-CS"/>
        </w:rPr>
        <w:lastRenderedPageBreak/>
        <w:t>у оквиру програма Комисије за образовање и науку ЕУ под називом ХОРИЗОН 2020. (буџет програма је 84 милијарди евра).</w:t>
      </w:r>
    </w:p>
    <w:p w:rsidR="00696366" w:rsidRDefault="00696366" w:rsidP="00696366">
      <w:pPr>
        <w:pStyle w:val="ListParagraph"/>
        <w:numPr>
          <w:ilvl w:val="0"/>
          <w:numId w:val="2"/>
        </w:numPr>
        <w:jc w:val="both"/>
        <w:rPr>
          <w:rFonts w:ascii="Times New Roman" w:hAnsi="Times New Roman"/>
          <w:noProof/>
          <w:sz w:val="24"/>
          <w:szCs w:val="24"/>
          <w:lang w:val="sr-Cyrl-CS"/>
        </w:rPr>
      </w:pPr>
      <w:r>
        <w:rPr>
          <w:rFonts w:ascii="Times New Roman" w:hAnsi="Times New Roman"/>
          <w:noProof/>
          <w:sz w:val="24"/>
          <w:szCs w:val="24"/>
          <w:lang w:val="sr-Cyrl-CS"/>
        </w:rPr>
        <w:t>Б. Ковачевић је своје искуство и остварене контакте који су стечени приликом вршења дужности декана Електротехничког факултета, ректора Универзитета у Београду, председника Конференције Универзитета Србије, председника Савета Универзитета у Београду и председника Надзорног одбора ЈП ЕПС, искористио за успостављање сарадње са министарствима Владе Републике Србије, која су значајне за делатност Академије (Министарство просвете, науке и технолошког развоја, Министарство привреде, Министарство енергетике и рударства, Министарство за трговину, туризам и телекомуникације, Министарство пољопривреде и Министарство грађевине). Председништво АИНС, у сарадњи са Одељењем електротехничких наука, Министарством привреде и Електротехничким факултетом Универзитета у Београду организовало је,  након расписивања тендера за продају, округли сто о продаји националног телекомуникационог оператера ТЕЛЕКОМ и о закључку скупа, са анализом аргумената за и против продаје, обавестило је Министарство за привреду, Министарство за трговину, туризам и телекомуникације и Владу Републике Србије, након чега ТЕЛЕКОМ није продат. Такође, Председништво АИНС, у сарадњи са Одељењем грађевинских наука и САНУ, дало је критичку анализу пројекта „Београд на води“, а резултате анализе доставило је градској и републичкој Влади. На састанцима Међуодељенског одбора за енергетику, уз присуство чланова Председништва АИНС и државног секретара и чланова Министарства енергетике, као и чланова Радне групе за израду “Стратегије развоја енергетике Србије до 2025. Године” и представника Агенције за енергетику, одржано је свеобухватно разматрање ове Стратегије, а усаглашене примедбе су постављене на сајт АИНС-а и достављене Министарству енергетике и рударства. У својству председника АИНС-а, Б. Ковачевић је активно учествовао у јавној дискусији о Стратегији у Скупштини Републике Србије. У наставку је организован и округли сто о предлогу новог Закона о енергетици Србије, који се ослања на предложену Стратегију, а усвојене критичне примедбе су стављене на сајт и достављене Министарству енергетике и рударства, након чега су примедбе уврштене у коначни текст овог Закона. Председник Б. Ковачевић и генерални секретар М. Смиљанић представили су делатности АИНС-а и Министру просвете, науке и технолошког развоја и његовим сарадницима, при чему су разговарали и о доношењу Закона о АИНС, активностима АИНС-а око националних технолошких платформи (НТП), проблемима везаним за радни простор и финансирање. Закључено је да АИНС треба да представља везу Министарства са привредом, као и да ће Министарство ангажовати АИНС при изради приоритета за нови пројектни циклус и рецензирање поднетих предлога за технолошке пројекте. Уз наведено, констатовно је да АИНС треба да има једног представника у Националном савету за науку.</w:t>
      </w:r>
    </w:p>
    <w:p w:rsidR="00696366" w:rsidRDefault="00696366" w:rsidP="00696366">
      <w:pPr>
        <w:pStyle w:val="ListParagraph"/>
        <w:numPr>
          <w:ilvl w:val="0"/>
          <w:numId w:val="2"/>
        </w:numPr>
        <w:jc w:val="both"/>
        <w:rPr>
          <w:rFonts w:ascii="Times New Roman" w:hAnsi="Times New Roman"/>
          <w:sz w:val="24"/>
          <w:szCs w:val="24"/>
          <w:lang w:val="sr-Cyrl-CS"/>
        </w:rPr>
      </w:pPr>
      <w:r>
        <w:rPr>
          <w:rFonts w:ascii="Times New Roman" w:hAnsi="Times New Roman"/>
          <w:noProof/>
          <w:sz w:val="24"/>
          <w:szCs w:val="24"/>
          <w:lang w:val="sr-Cyrl-CS"/>
        </w:rPr>
        <w:t xml:space="preserve">Значајан део активности Б. Ковачевића, као председника АИНС-а, био је усмерен и ка представљању Академије у штампаним и електронским </w:t>
      </w:r>
      <w:r>
        <w:rPr>
          <w:rFonts w:ascii="Times New Roman" w:hAnsi="Times New Roman"/>
          <w:noProof/>
          <w:sz w:val="24"/>
          <w:szCs w:val="24"/>
          <w:lang w:val="sr-Cyrl-CS"/>
        </w:rPr>
        <w:lastRenderedPageBreak/>
        <w:t xml:space="preserve">медијима. Посебно је добро пропраћен Инжењерски форум поводом 160 година индустрије Србије, који је организован у сарадњи са Привредном комором Србије и САНУ, а чијем отварању су присуствовали Председник Србије и Министар привреде. Добро је било пропраћено и свечано потписивање Протокола о сарадњи са САНУ, а након постављања на сајт ставова АИНС о последицама продаје ТЕЛЕКОМ-а, појавило се више штампаних и електронских приказа. Чланови АИНС све више потписују АИНС приликом јавних наступа, а поред председника Б. Ковачевића, често се појављују у медијима и чланови АИНС-а П. Петровић (представник АИНС-а у ЕУРО-ЦАСЕ-у и председник Међуодељенског одобра за националне технолошке платформе), М. Месаровић (представник Републике Србије у Енергетској заједници Европе и председник Међуодељенског одобра за енергетику); Ратко Николић (секретар Одељења биотехничких наука), као и чланови Одбора грађевинских наука Б. Стојков, Б. Ђорђевић и академик САНУ М. Лојаница.  Поред ставова АИНС-а око ТЕЛЕКОМ-а, у великом броју натписа у штампи цитирани су и ставови АИНС-а око пројекта „Београд на води“. Значајну медијску пажњу привукли су и округли столови “Генетичко модификовани организми (ГМО) – научни и етички аспекти, производња и коришћење”, који је одржан у организацији Одељења за биотехнологије, и “Фабрика чипова у Србији: има ли интереса и кадрова”, који су заједнички организовали АИНС и САНУ (у својству председника АИНС, Б. Ковачевић је као члан делегације Владе Србије боравио у Арапским Емиратима).   Иако још није доведен до завршне форме, сајт АИНС-а је све више посећен, са преко 3500 посета месечно. Б. Ковачевић је, прво у својству ректора Универзитета у Београду и председника КОНУС-а, а касније у својству почасног председника КОНУС-а, председника Савета Универзитета у Београду и председника АИНС, успоставио бројне контакте са низом функционера иностраних инжењерских академија, што у будућности може бити значајно за даљу успешну међународну сарадњу и медијску презентацију АИНС-а. Примери добре праксе су сарадња са Академијом инжењерских наука НР Кине и ЕУРО-ЦАСЕ-ом (Б. Ковачевић је почасни председник Друштва пријатељства Србије  НР Кине, а вршио је и дужност председника Управног одбора Конфучије института, који је основао Универзитет у Београду у сарадњи са Универзитетом за медије и комуникације из Пекинга). </w:t>
      </w:r>
    </w:p>
    <w:p w:rsidR="00696366" w:rsidRDefault="00696366" w:rsidP="00696366">
      <w:pPr>
        <w:pStyle w:val="ListParagraph"/>
        <w:ind w:left="1080"/>
        <w:jc w:val="both"/>
        <w:rPr>
          <w:rFonts w:ascii="Times New Roman" w:hAnsi="Times New Roman"/>
          <w:sz w:val="24"/>
          <w:szCs w:val="24"/>
        </w:rPr>
      </w:pPr>
    </w:p>
    <w:p w:rsidR="00696366" w:rsidRDefault="00696366" w:rsidP="00696366">
      <w:pPr>
        <w:autoSpaceDE w:val="0"/>
        <w:autoSpaceDN w:val="0"/>
        <w:adjustRightInd w:val="0"/>
        <w:ind w:left="720"/>
        <w:jc w:val="both"/>
        <w:rPr>
          <w:b/>
          <w:bCs/>
          <w:sz w:val="23"/>
          <w:szCs w:val="23"/>
          <w:lang w:val="sr-Cyrl-CS"/>
        </w:rPr>
      </w:pPr>
    </w:p>
    <w:p w:rsidR="00A2583E" w:rsidRDefault="00A2583E" w:rsidP="005B2B4A">
      <w:pPr>
        <w:jc w:val="center"/>
      </w:pPr>
      <w:bookmarkStart w:id="0" w:name="_GoBack"/>
      <w:bookmarkEnd w:id="0"/>
    </w:p>
    <w:sectPr w:rsidR="00A25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A2C3A"/>
    <w:multiLevelType w:val="multilevel"/>
    <w:tmpl w:val="C1F8DE8E"/>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500E7902"/>
    <w:multiLevelType w:val="hybridMultilevel"/>
    <w:tmpl w:val="0ECC2798"/>
    <w:lvl w:ilvl="0" w:tplc="9D2650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81"/>
    <w:rsid w:val="002075C8"/>
    <w:rsid w:val="00390081"/>
    <w:rsid w:val="005B2B4A"/>
    <w:rsid w:val="00660D43"/>
    <w:rsid w:val="00696366"/>
    <w:rsid w:val="007E6A84"/>
    <w:rsid w:val="00A2583E"/>
    <w:rsid w:val="00A94728"/>
    <w:rsid w:val="00AE1674"/>
    <w:rsid w:val="00CB589F"/>
    <w:rsid w:val="00DD662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DF642-686A-4E9D-A2E0-3674E00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366"/>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674"/>
    <w:rPr>
      <w:color w:val="0563C1" w:themeColor="hyperlink"/>
      <w:u w:val="single"/>
    </w:rPr>
  </w:style>
  <w:style w:type="character" w:styleId="FollowedHyperlink">
    <w:name w:val="FollowedHyperlink"/>
    <w:basedOn w:val="DefaultParagraphFont"/>
    <w:uiPriority w:val="99"/>
    <w:semiHidden/>
    <w:unhideWhenUsed/>
    <w:rsid w:val="00AE1674"/>
    <w:rPr>
      <w:color w:val="954F72" w:themeColor="followedHyperlink"/>
      <w:u w:val="single"/>
    </w:rPr>
  </w:style>
  <w:style w:type="paragraph" w:styleId="ListParagraph">
    <w:name w:val="List Paragraph"/>
    <w:basedOn w:val="Normal"/>
    <w:uiPriority w:val="34"/>
    <w:qFormat/>
    <w:rsid w:val="00696366"/>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4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2016-10-10T08:55:00Z</dcterms:created>
  <dcterms:modified xsi:type="dcterms:W3CDTF">2016-10-10T08:55:00Z</dcterms:modified>
</cp:coreProperties>
</file>