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Академија инжењерских наука Србије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Одељење биотехничких наука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 дописног члана АИНС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Виктор А. Недовић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БИОГРАФИЈА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Увод</w:t>
      </w:r>
    </w:p>
    <w:p>
      <w:pPr>
        <w:spacing w:before="0" w:after="12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Проф. др Виктор Недовић је рођен 1964. у Крушевцу. Основну и средњу школу је завршио у Брусу. Дипломирао је на Пољопривредном факултету Универзитета у Београду, Одсек за прехрамбену технологију и бихемију, Група за технологију конзервисање и врења, 1989. године. Магистрирао је на Технолошко-металрушком факултету (Катедра за хемијско инжењерство, профил Биохемијско инжењерство) Универзитета у Београду 1996. г. и тиме стекао звање магистра техничких наука. Докторску дисертацију под називом “Континуална ферментација пива имобилисаним ћелијама квасца и могућности њене шире апликације” је одбранио на Пољопривредном факултету у Београду у јануару 2002. године, на основу чега је стекао академско звање доктора биотехничких наука. Од 1990. године па до данас је запослен на Пољопривредном факултету Универзитета у Београду, најпре као асистент приправник, асистент, затим доцент, ванредни и редовни професор на више предмета/ужих научних области.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Проф. др Виктор Недовић је ожењен и отац је једног детета.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Научни 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проф. др Виктора Недовића сврстава се у област биотехнологије и биохемијског инжењерства. Научни рад проф. др Виктора Недовић започиње у току израде магистарске и докторске тезе, а односи се на решавање проблема индустрије ферментисаних пића, кроз развој иновативних решења за извођење ферментационих процеса који се заснивају на примени имобилисаних биокатализатора. Данас, поред наведеног, научно-истраживачки рад обухвата и решавање проблема прехрамбене технологије, а делимично и фармацеутске, који се односе на стабилизацију биоактивних једињења и добијање функционалних прехрамбених производа и дијететских суплемената. Др Виктор Недовић је у оквиру свог научно-истраживачког рада објавио преко 370 научних и стручних радова, од чега је више од 70 радова публиковано у часописима са SCI листе (30 из категорије М21), а 28 погловаља у књигама реномираних светских издавача (20 из категорије М13). Уз то, у својству едитора приредио је четири књиге из области којима се бави за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Kluwer Academic Publisher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Springer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 У својству координатора или сарадника учествовао је/учествује у реализацији 49 научно-истраживачких пројекта, од чега 28 међународних. 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Радови су му цитирани 1160 пута, h-index је 19, а i10-index 32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Google Scholar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Наставни рад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је започео на Пољопривредном факултету Универзитета у Београду 01. фебруара 1990. године, када је изабран у звање асистента приправника за предмет “Технологија пива и слада”. У настави је био ангажован у својству асистента приправника, асистента, доцента и ванредног професора на овом предмету. У звање редовног професора за ужу научну област Наука о врењу је изабран 27.06.2012. године. Од 2000. године ангажован је на предмету “Биохемијско инжењерство”. У звање доцента за овај предмет је изабран 2003. године, у звање ванредног професора за ужу научну област Биохемија, предмет Биохемијско инжењерство 2008. године, a у звање редовног професора за ужу научну област Биохемија 2013.г. У току школске 2003/2004 године био је ангажован од стране Агрономског факултета у Чачку (Универзитет у Крагујевцу) као гостујући професор на предмету "Технологија пива и јаких алкохолних пића". У току досадашњег ангажовања у настави као ментор је руководио израдом три докторске дисертације, једне магистарске тезе и више десетина мастер и дипломских радова. Учествовао је у бројним комисијама за одбрану мастер и дипломских радова, био члан комисија за оцену и одбрану више магистарских теза и десет докторских дисертација од чега осам дисертација на пет факултета, односно два универзитета у Србији (Пољопривредни, Технолошко-металуршки, Хемијски и Фармацеутски факултет Универзитета у Београду и Технолошки факултет Универзитета у Новом Саду), затим једне докторске дисертације на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University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College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Dublin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UCL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), Ирска 2014. године, и једне на Универзиту у Скопљу (Технолошко-металуршки факултет), Македонија 2013. године. Тренутно, у својству ментора, руководи израдом четири докторске дисертације и два мастер рада. Члан је комисије за оцену и одбрану једне докторске дисертације на Универзитету у Љубљани (Биотехнички факултет), Словенија, чија је израда у току. 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Коаутор је уџбеника 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0"/>
          <w:shd w:fill="auto" w:val="clear"/>
        </w:rPr>
        <w:t xml:space="preserve">„Биопроцесно инжењерство“ Академска мислао, Београд, 2013., 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 аутор монографије Имобилисани ћелијски системи у ферментацији пива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0"/>
          <w:shd w:fill="auto" w:val="clear"/>
        </w:rPr>
        <w:t xml:space="preserve">, Задужбина Андрејевић, Београд, 1999.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Стручни рад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Виктора Недовића обухвата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пројектовање мини пивара (Петровац на Млави, Земун), пројектовање биореактора (пнеуматских и са пакованим слојем), као и утврђивање квалитета пивског јечма, слада, несладованих сировина, хмеља и пива. Уз то био је ангажован као експерт Југословенског акредитационог тела (ЈУАТ), сада Акредитационо тело Србије, за акредитацију лабораторија које се баве контролом квалитета намирница, пића и сировина биљног порекла (2005-2010). Члан је дегустационе комисије за оцену квалитета пива на Новосадском сајму. 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Међународна сарадња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обухвата велики број студијских посета и сарадњу са универзитетима и др. научним институцијама у иностранству, и учешће у реализацији низа међународних пројеката. Током 1997. и 1998. године је обавио шестомесечну специјализацију на Институту за биотехнолошка истраживања и индустријске ферментације (MEURICE) у Бриселу, Белгија. У јуну 2004. је обавио једнонедељни студијаки боравак у Копенхагену, Данска, и то у Calsberg пивари, на Краљевском ветеринарском и пољопривредном универзитету (Royal Veterinary and Agricultural University) и у Центару за унапређено студирање у области прехрамбене технологије (LCM - Centre for Advanced Food Studies). У октобру исте године је обавио једномесечну студијски боравак у Федералном Биотехнолошком Центру за Истаживања у Пољопривреди (FAL) у Брауншвајгу, Немачка, где се бавио истраживањима у области имобилизације и инкапсулације. У периоду 2005.-2014. године је обавио краће посете/боравке у следећим државама/институцијама: Швајцарска: ETH, Цирих, и EPFL и Nestle истраживачи центар, Лозана; Грчка: Пољопривредни и Технички универзитети у Атини, Универзитет у Патрасу, Аристотел универзитет у Солуну; Француска: ENITIAA, Нант, Фармацеутски факултет у Стразбуру; Словачка: Словачка академија наука у Братислави, Технички универзитет у Кошицама; Словенија: Универзитет у Љубљани, Хемијски институт; Хрватска: Универзитет у Загребу, Институт Руђер Бошковић, БиоЦентар – Инкубациони центар за бионауке и комерцијализацију технологије; Аустрија: БОКУ, Беч, Фармацеутски факултет, Беч; Белгија: Католички универзитет у Лувену, Слободни универзитет у Бриселу; Португал: у више наврата институти и универзитети у Лисабону (Instituto Superior Tecnico, Универзитет у Лисабону), Порту (Католички универзитет) и Виља Реалу (UTAD); Италија: Институт за безбедност хране Обједињеног истраживачког центра у Испри, међународне истраживачке институције у Трсту, Универзитет у Тераму, Универзитет у Напуљу Federico II, Универзитет у Милану, Универзитет у Парми, компанија Barilla, Парма, FAO у Риму; Турска: Bogazici универзитет у Истанбулу, Институт за тропско биље у Анталији</w:t>
      </w:r>
      <w:r>
        <w:rPr>
          <w:rFonts w:ascii="Times New Roman" w:hAnsi="Times New Roman" w:cs="Times New Roman" w:eastAsia="Times New Roman"/>
          <w:color w:val="414141"/>
          <w:spacing w:val="0"/>
          <w:position w:val="0"/>
          <w:sz w:val="20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Белорусија: Белоруски државни универзитет у Минску; Израел: институт Weizmann и Хербејски универзитет у Јерусалиму; Мађарска: Пољопривредни истраживачки институт мађарске академије наука у Мартонвашар-у; Румунија: National R&amp;D Institute for Food Bioresources – IBA, Букурешт; Пољска: Јагелонски универзитет у Кракову; институти и универзитети у Летонији, Литванији и Грузији; Фински технички истраживачки центар, VTT, у Хелсинкију (Еспо), Финска; Шведски институт за храну и биотехнологију, SIK, у Гетеборгу, Шведска; у Немачкој: Friedrich-Schiller Универзитет и Институт за фотонику у Јени, Hohenheim Универзитет, Штутгарт; Шпанија: универзитети у Аликантеу, Билбау, Барселони, Политехнички универзитет у Валенсији; University of Guelph и Kingston University, Канада; институти и универзитети у Сантијагу и Валпараизу, Чиле; институти и универзитети у Делхију и Бангалору у Индији; Техерану у Ирану; Пекингу, Шенџену, Хангџоу и Шангају у Кини, и др. У више наврата је у институциама које је посећивао држао предавања по позиву. 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 својству координатора и/или учесника учествовао је/учествује у реализацији 28 међународних пројеката, од чега четири FP7, два FP6, пет Еурека пројеката, четири COST акције, један пројекат из програма транснациналне сарадње у Југоисточној Европи, један SCOPES пројекат финансиран од стране швајцарске владе и др.  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Поред наведеног, међународна сарадња проф. др Виктора Недовића се огледа и кроз рад у Влади Републике Србије на креирању политика и програма у међународној сарадњи, с обзиром да је од 2007-2011 и од 2014- године ангажован на позицијама помоћника министра и координатора за међународну (билатералну, регионалну и мултилатералну) научнотехнолошку сарадњу и европске интеграције, као и међународне програме и пројекте са посебним фокусом на, раније, Седми оквирни програм, а данас, Хоризонт 2020.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Организациони рад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рад обухвата руковођења реализацијом пројеката, докторских теза, мастер, дипломских и других истраживачких радова, као и низ других организационих и руководећих активности на националном и међународном нивоу. Координатор је радне групе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Horizon 2020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која је формирана децембра 2013. на Универзитету у Београду са циљем да поспеши учешће универзитета у овом највећем европском програму за истраживања и иновације. Координатор је приоритетном облашћу седам („Друштво знања“) Дунавске стратегије (EUSDR), која обухвата научноистраживачке аспекте сарадње у дунавској регији, сарадњу у високом образовању, као и у области информационих и комуникационих технологија. Оснивач је и председник је Удружења прехрамбених технолога Србије (2009.). Покретач je и национални координатор технолошке платформе за храну „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Food for Life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“. У периоду 2012.-2014. руководи израдом Националне иновационе стратегије за потребе прехрамбеног сектора под називом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Производња и прерада хране - Србија 2020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која је публикована у децембру 2014. (Академска мисао, Београд). 2013. год. је члан Секторске радне групе за креирање и трансфер знања при изради „Стратегије пољопривреде и руралног развоја Републике Србије (2014-2024)“ – именован од стране Министарства пољопривреде, шумарства и водопривреде Републике Србије. Почевши од 2013. организује национално такмичење за избор најбоље студентске екоиновације у области прехрамбених производа; члан је експертског жирија овог такмичења на европском нивоу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EcoTrophelia Europe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). Почевши од 2007. учетвује у одабиру најбољих докторских радова из Србије у области прехрамбеног инжењерства и технологије и промовише учешће наших најбољих доктораната на европском такмичењу овог типа, где је стални члан међународног евалуационог комитета. Европско такмичење 2010. године је организовао у Србији. 2012. године је био организатор и председник централноевропског конгреса о храни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Central European Congress on Food, CEFood 2012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), који је окупио више од 600 стотина учесника из 36 држава.  </w:t>
      </w:r>
    </w:p>
    <w:p>
      <w:pPr>
        <w:tabs>
          <w:tab w:val="left" w:pos="54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Организационе активности проф. др Виктора Недовића у оквиру рада у Влади Републике Србије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0"/>
          <w:shd w:fill="auto" w:val="clear"/>
        </w:rPr>
        <w:t xml:space="preserve">обухватају координацију међународном научнотехнолошком сарадњом на националном нивоу у својству помоћника министра за ову област у периодима 2007.-2011. и 2014 до данас, као и председавање Радном групом за међународне програме и пројекте са посебним фокусом на Седми оквирни програм при Министарству просвете, науке и технолошког развоја у периоду 2011-2013. У овом смислу, између осталог, обавља следеће активности: Национални координатор националних контакт особа за Седми оквирни програм ЕУ (2007-2013), Национални координатор националних контакт особа за Хоризонт 2020 (2014. до данас), представљање Србије у различитим телима и комитетима при Европској Комисији која се баве дефинисањем политика у области науке, истраживања и иновација (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0"/>
          <w:shd w:fill="auto" w:val="clear"/>
        </w:rPr>
        <w:t xml:space="preserve">CREST,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0"/>
          <w:shd w:fill="auto" w:val="clear"/>
        </w:rPr>
        <w:t xml:space="preserve">Комитет европског истраживачког простора (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0"/>
          <w:shd w:fill="auto" w:val="clear"/>
        </w:rPr>
        <w:t xml:space="preserve">European Research Area Committee, ERAC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0"/>
          <w:shd w:fill="auto" w:val="clear"/>
        </w:rPr>
        <w:t xml:space="preserve">), Борд гувернера Обједињеног истраживачког центра Европске Комисије (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0"/>
          <w:shd w:fill="auto" w:val="clear"/>
        </w:rPr>
        <w:t xml:space="preserve">Board of Governors of Join Research Center, JRC BofG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0"/>
          <w:shd w:fill="auto" w:val="clear"/>
        </w:rPr>
        <w:t xml:space="preserve">), Програмски комитет за област хране, европски стратешки форум за истраживачку инфраструктуру (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0"/>
          <w:shd w:fill="auto" w:val="clear"/>
        </w:rPr>
        <w:t xml:space="preserve">ESFRI), 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0"/>
          <w:shd w:fill="auto" w:val="clear"/>
        </w:rPr>
        <w:t xml:space="preserve">Група за заједничко програмирање (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0"/>
          <w:shd w:fill="auto" w:val="clear"/>
        </w:rPr>
        <w:t xml:space="preserve">Joint Programming Group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0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0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0"/>
          <w:shd w:fill="auto" w:val="clear"/>
        </w:rPr>
        <w:t xml:space="preserve"> и др.). Учествовао је у дефинисању регионалне (Југоисточна Европа) истраживачке политике/стратегије и њене имплементације (један је од аутора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Joint Action Plan for Cooperation beyond SouthEeastEurope-ERA.NET, Bonn, Germany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2009 (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http://plus.see-era.net/attach/MicrosoftWord-D5.5JointActionPlanUpd09_final.pdf)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0"/>
          <w:shd w:fill="auto" w:val="clear"/>
        </w:rPr>
        <w:t xml:space="preserve"> Стални је члан, а у два наврата је био копредседавајући, Управљачке платформе за истраживања за земље Западног Балкана (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0"/>
          <w:shd w:fill="auto" w:val="clear"/>
        </w:rPr>
        <w:t xml:space="preserve">Steering Platform on Research for Western Balkan Countries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0"/>
          <w:shd w:fill="auto" w:val="clear"/>
        </w:rPr>
        <w:t xml:space="preserve">). 2008/2009 је био један од иницијатора, а у периоду 2009-2011 је учествовао у структуирању регионалне истраживачке стратегије за земље Западног Балкана (</w:t>
      </w:r>
      <w:r>
        <w:rPr>
          <w:rFonts w:ascii="Times New Roman" w:hAnsi="Times New Roman" w:cs="Times New Roman" w:eastAsia="Times New Roman"/>
          <w:i/>
          <w:color w:val="auto"/>
          <w:spacing w:val="-3"/>
          <w:position w:val="0"/>
          <w:sz w:val="20"/>
          <w:shd w:fill="auto" w:val="clear"/>
        </w:rPr>
        <w:t xml:space="preserve">Research and Development Strategy for Innovation for Western Balcan Countries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0"/>
          <w:shd w:fill="auto" w:val="clear"/>
        </w:rPr>
        <w:t xml:space="preserve">). Учествовао је у изради и писању прве научноистраживачке стратегије у Србији („Стратегије неучнотехнолошког развоја Републике Србије 2010-2015“), а сада учествује у изради наредне стратегије за период 2016-2020 (Истраживања за иновације 2020). Влада Републике Србије га је поставила за председника Преговарачке радне групе за поглавље 25 („Наука и истраживање“) за преговоре са Европском унијом и у том смислу је руководио активностима и председавао српском делегацијом током експланаторног и билатералног скрининга у Бриселу у другој половини 2014. Овог тренутка спроводи активности везане за припрему преговарачке позиције и отварање овог поглавља. Координатор је и осталих програма (билатералних, мултилатералних) сарадње Републике Србије са међународним партнерима у области истраживања, координатор је активности везаних за ИПА програмирање и имплементацију у области истраживања и иновација, као и образовања,  и др.).</w:t>
      </w:r>
    </w:p>
    <w:p>
      <w:pPr>
        <w:tabs>
          <w:tab w:val="left" w:pos="54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Поред неведеног имао је развијену активности унутар Европске организације која се бави развојем сарадње у области научног и техничког истраживања,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COST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European Cooperation in the Field of Scientific and Technical Research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), у оквиру које је био члан великог броја комитета и радних тела. До 2014. је био члан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COST Domain Committee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-а за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Food &amp; Agriculture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tabs>
          <w:tab w:val="left" w:pos="54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Виктор Недовић је члан више националних и међународних научних и стручних асоцијација, друштава, удружења, савеза: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 Bioencapsulation Research Group, BRG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Југословенског удружења микробилога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- од 1997.-2009. године;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Друштва за биохемијско инжењерство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- оснивач, члан Управног одбора и генерални секретар од 2003. године, када је друштво основано у Београду;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Савеза хемисјких инжењера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- од 2005. године;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Section on Food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(међународна асоцијација под окриљем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European Federation of Chemical Engineering, EFCE,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која се бави проблематиком хране) – од 2005. године. Представник је Србије у овој организацији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0"/>
          <w:shd w:fill="auto" w:val="clear"/>
        </w:rPr>
        <w:t xml:space="preserve">;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Food Chemistry Division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(међународна асоцијација под окриљем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European Association for Chemical and Molecular Sciences, EuCheMS)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која се бави хемијом хране и развојем аналитичких метода - преставник је Србије у овој организацији – од 2005. године;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International Society of Food Engineering, ISFE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(међународно удружење које се бави прехрамбеним инжењерством) – од 2007;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European Federation of Food Science and Technology, EFFoST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(европска федерација која се беви науком о храни и прехрамбеним инжењерством), члан ове организације од 2007. године, и у периоду 2007-2011. члан Управног одбора организације. Поново је изабран за члана Управног одбора 2013. године;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EFFoST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радна група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 Central European Congesses on Food (CEFood Congresses)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члан од 2007. Именован за председавајућег ове радне групе 2014;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Удружење микробиолога Србије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– члан од оснивања 2009. Године;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Друштво за исхрану Србије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– члан друштва и истовремено члан Извршног савета друштва од 2008;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Удружење прехрамбених технолога Србије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– оснивач и председник од момента оснивања 2009 године;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National Technology Platform “Food for Life”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 национални координатор;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European Hygienic Engineering &amp; Design Group (EHEDG)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регионална секција Србија - један од оснивача и генерални секретар, од оснивања 2012. године;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European Academy of Food Engineering (EAFE)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члан (представник Србије), од 2013.</w:t>
      </w:r>
    </w:p>
    <w:p>
      <w:pPr>
        <w:tabs>
          <w:tab w:val="left" w:pos="540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Од 2015. је члан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International Advisory Board of Latvia University of Agriculture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и у том својству ради на стратешком развојном плану до 2020. за овај литвански универзутет са главним задатком достизања академске изврсности и постизања и ојачавања конкурентности универзитета унутар балтичке регије.</w:t>
      </w:r>
    </w:p>
    <w:p>
      <w:pPr>
        <w:tabs>
          <w:tab w:val="left" w:pos="0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Био је уредник неколико специјалних издања два међународна часописа, а члан је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Editorial Board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-а шест међународних часописа. Рецензент је научних радова већег броја међународних часописа. </w:t>
      </w:r>
    </w:p>
    <w:p>
      <w:pPr>
        <w:tabs>
          <w:tab w:val="left" w:pos="0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Учествовао је у различитим телима, одн. организационим и научним одборима тридесет седам међународних научних конференција. Поред наведеног велику пажњу поклања организовању и учешћу наших студената на међународним конференцијама/такмичењима, како оних на којима се презентују научни и истраживачки домети, тако и онима на којима се вреднује студентска иновативност. </w:t>
      </w:r>
    </w:p>
    <w:p>
      <w:pPr>
        <w:tabs>
          <w:tab w:val="left" w:pos="0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 том смислу је један од покретача европског такмичења и стални члан експертског жирија за одабир најбољег европског доктората у области прехрамбеног инжењерства и прехрамбене технологије. </w:t>
      </w:r>
    </w:p>
    <w:p>
      <w:pPr>
        <w:tabs>
          <w:tab w:val="left" w:pos="0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3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0"/>
          <w:shd w:fill="auto" w:val="clear"/>
        </w:rPr>
        <w:t xml:space="preserve">Најважнији доприноси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0"/>
          <w:shd w:fill="auto" w:val="clear"/>
        </w:rPr>
        <w:t xml:space="preserve"> развоју инжењерске науке које је остварио проф. др Виктор Недовић, могу се сврстати у следеће групе: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3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0"/>
          <w:shd w:fill="auto" w:val="clear"/>
        </w:rPr>
        <w:t xml:space="preserve">Научни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0"/>
          <w:shd w:fill="auto" w:val="clear"/>
        </w:rPr>
        <w:t xml:space="preserve">: а) унапређен технолошки процес ферментације пива базиран на примени имобилисаних биокатализатора; б) унапређени технолошки процеси ферментације вина, као и воћних вина (јабука, малина) применом имобилисаних и коимобилисаних биокатализатора; в) унапређен технолошки процес при добијању биетанола; г) развијени нови технолошки процеси за добијање инкапсулисаних ингридијената за потребе прехрамбене индустрије (инкасулисане ароме, полифенолне материје), д) развијени нови технолошки процеси за добијање инкапсулисаних пробиотских бактерија; ђ) креиран нови производ базиран на леденом чају; е) испитан и окарактерисан систем (ложиште) за сагоревање биомасе у флуидизованом слоју инертног материјала и др.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3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0"/>
          <w:shd w:fill="auto" w:val="clear"/>
        </w:rPr>
        <w:t xml:space="preserve">Инжењерски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0"/>
          <w:shd w:fill="auto" w:val="clear"/>
        </w:rPr>
        <w:t xml:space="preserve">: а) пројектован, реализован и тестиран биоректорски систем за шаржну или континуалну ферментацију пива који укључује пнеуматски биореактор са унутрашњом и спољном циркулацијом; б) пројектован, реализован и тестиран биреакторски систем за шаржну или континуалну ферментацију воћних вина, који укључије реактор са пакованим слојем честичног материјала; в) пројектован, реализован и тестиран биореакторски систем за ферментацију вина који укључије реактор са пакованим слојем који је сегментисан; г) унапређене процедуре за добијање инкапсулисаног и имобилисаног материјала (биоактивне материје, ћелије, уља) за различите потребе у прехрамбеном и фармацеутском сектору и др.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-3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0"/>
          <w:shd w:fill="auto" w:val="clear"/>
        </w:rPr>
        <w:t xml:space="preserve">Организациони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0"/>
          <w:shd w:fill="auto" w:val="clear"/>
        </w:rPr>
        <w:t xml:space="preserve">: а) Успоставио национално студентско такмичење у креирањеу екоиновативних прехрамбених производа; б) Успоставио национално студентско такмичење за избор најбољег доктората у области прехрамбеног инжењерства и прехрамбене технологије; в) Иницирао формирање Удружења прехрамбених технолога Србије; г) Иницирао успостављање нациналне технолошке платформе „Food for Life“; д) У периоду 2012-2014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руководио израдом Националне иновационе стратегије за потребе прехрамбеног сектора под називом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Производња и прерада хране - Србија 2020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ђ) Руководи пројектима на националном и међународном нивоу, израдом дипломских, мастер и докторских радова, организује националне и међународне научне и стручне конференције и конгресе, учествовао у успостављању полуиндустријске лабораторије са пилот опремом за производњу слада и пива на Пољопривредном факултету Универзитета у Београду; е) Координише приоритетном облашћу 7 дунавске стратегије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Друштво знања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»);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Координише Сектором међународне сарадње и европских интеграција у Министарству просвете, неуке и технолошког развоја; председава преговарачком групом 25 (Наука и истраживање) у процесу приступања Србије Европској унији и др.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plus.see-era.net/attach/MicrosoftWord-D5.5JointActionPlanUpd09_final.pdf)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