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ИЗБОРИ АИНС 2015.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Одељење машинских наука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дописни члан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др Ненад Зрнић, редовни професор Машинског факултета у Београду</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БИОГРАФИЈА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 др Ненад Зрнић, дипл. маш. инж., редовни професор Машинског факултета у Београду рођен је  19. 07. 1966. године у Београду, где је завршио основну школу Владислав Рибникар 1981. године (добитник дипломе Вук Стефановић Караџић) и Математичку гимназију 1985. године (добитник дипломе Михајло Петровић Алас). По завршетку војног рока 1986. започиње студије на Машинском факултету у Београду. На смеру за механизацију Машинског факултета Универзитета у Београду дипломирао је 1992. године са средњом оценом 9,35 и оценом 10 на дипломском раду из предмета Транспортне машине. Као студент више пута је награђиван од стране Машинског факултета за остварен изузетан успех на студијама и био је стипендиста Републичког фонда за развој научног подмладка. У звање асистента приправника Машинског факултета у Београду примљен је 01. 01. 1993. године на Катедри за механизацију, за предмете Металне конструкције и Транспортне машине. На Машинском факултету у Београду је 1996. године одбранио магистарски рад под називом “Прилог идентификацији динамичког понашања рамне дизалице при њеном кретању” - ментор проф. др Давор Острић. На истом Факултету је 2005. године одбранио докторску дисертацију под називом “Утицај кретања колица на динамичко понашање обалских контејнерских дизалица” - ментор проф. др Зоран Петковић. Добио је Годишњу награду Привредне коморе Београда за најбољи докторат одбрањен у 2005.години; Исте 2005. године године бира се у звање доцента за ужу научну област механизације, 2009. године у звање ванредног професора и коначно 2013. године у звање редовног професора. Ожењен је и отац једног детета. Говори енглески и француски језик, а служи се немачким језиком.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Научни рад</w:t>
      </w:r>
      <w:r>
        <w:rPr>
          <w:rFonts w:ascii="Times New Roman" w:hAnsi="Times New Roman" w:cs="Times New Roman" w:eastAsia="Times New Roman"/>
          <w:color w:val="auto"/>
          <w:spacing w:val="0"/>
          <w:position w:val="0"/>
          <w:sz w:val="24"/>
          <w:shd w:fill="auto" w:val="clear"/>
        </w:rPr>
        <w:t xml:space="preserve"> Ненада Зрнића обухвата области дефинисане кроз израду магистарске и докторске тезе, као и кроз рад на научно-истраживачким пројектима и пројектима за потребе привреде, и коначно кроз наставни рад увођењем области Екодизајн по први пут у високошколски наставни процес у Србији. У оквиру научних активности објавио је 5 поглавља у тематским зборницима водећих светских издавача, 28 радова у часописима међународног значаја (од тога 20 на SCI листи), 44 рада у часописима националног значаја, објавио је 2 монографије националног значаја, изложио је 91 рад на међународним (од тога 5 предавања по позиву) и 32 рада на националним конференцијама. Према подацима са SCOPUS има укупно 229 цитата, од којих 118 аутоцитата укључујући и коауторе радова, односно 111 хетеро цитата. h индекс Ненадa Зрнића износи 9, односно 6 без аутоцитата. </w:t>
      </w:r>
    </w:p>
    <w:p>
      <w:pPr>
        <w:spacing w:before="0" w:after="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Главне области научног рада су:  </w:t>
      </w:r>
    </w:p>
    <w:p>
      <w:pPr>
        <w:numPr>
          <w:ilvl w:val="0"/>
          <w:numId w:val="7"/>
        </w:numPr>
        <w:spacing w:before="0" w:after="60" w:line="240"/>
        <w:ind w:right="0" w:left="360" w:hanging="360"/>
        <w:jc w:val="both"/>
        <w:rPr>
          <w:rFonts w:ascii="Times New Roman" w:hAnsi="Times New Roman" w:cs="Times New Roman" w:eastAsia="Times New Roman"/>
          <w:i/>
          <w:color w:val="auto"/>
          <w:spacing w:val="-6"/>
          <w:position w:val="0"/>
          <w:sz w:val="24"/>
          <w:shd w:fill="auto" w:val="clear"/>
        </w:rPr>
      </w:pPr>
      <w:r>
        <w:rPr>
          <w:rFonts w:ascii="Times New Roman" w:hAnsi="Times New Roman" w:cs="Times New Roman" w:eastAsia="Times New Roman"/>
          <w:i/>
          <w:color w:val="auto"/>
          <w:spacing w:val="-6"/>
          <w:position w:val="0"/>
          <w:sz w:val="24"/>
          <w:shd w:fill="auto" w:val="clear"/>
        </w:rPr>
        <w:t xml:space="preserve">Динамика носећих конструкција транспортних машина услед различитих побуда, укључујући и дејства покретног оптерећења, где су постављени оригинални модели и где је највећи </w:t>
      </w:r>
      <w:r>
        <w:rPr>
          <w:rFonts w:ascii="Times New Roman" w:hAnsi="Times New Roman" w:cs="Times New Roman" w:eastAsia="Times New Roman"/>
          <w:i/>
          <w:color w:val="auto"/>
          <w:spacing w:val="0"/>
          <w:position w:val="0"/>
          <w:sz w:val="24"/>
          <w:shd w:fill="auto" w:val="clear"/>
        </w:rPr>
        <w:t xml:space="preserve">допринос дефинисање функција преко Методе претпоставњених модова којима се описује динамичко понашање препуста контејнерске дизалице у вертикалној равни под дејством покретног оптерећења.</w:t>
      </w:r>
    </w:p>
    <w:p>
      <w:pPr>
        <w:spacing w:before="0" w:after="60" w:line="24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 xml:space="preserve">Најзначајнији радови из ове области су:</w:t>
      </w:r>
    </w:p>
    <w:p>
      <w:pPr>
        <w:numPr>
          <w:ilvl w:val="0"/>
          <w:numId w:val="9"/>
        </w:numPr>
        <w:spacing w:before="0" w:after="0" w:line="240"/>
        <w:ind w:right="0" w:left="714" w:hanging="35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 </w:t>
      </w:r>
      <w:r>
        <w:rPr>
          <w:rFonts w:ascii="Times New Roman" w:hAnsi="Times New Roman" w:cs="Times New Roman" w:eastAsia="Times New Roman"/>
          <w:color w:val="auto"/>
          <w:spacing w:val="0"/>
          <w:position w:val="0"/>
          <w:sz w:val="22"/>
          <w:shd w:fill="auto" w:val="clear"/>
        </w:rPr>
        <w:t xml:space="preserve">Bošnjak, S.:</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Comments on “Modeling of system dynamics of a slewing flexible beam with moving payload pendulum”</w:t>
      </w:r>
      <w:r>
        <w:rPr>
          <w:rFonts w:ascii="Times New Roman" w:hAnsi="Times New Roman" w:cs="Times New Roman" w:eastAsia="Times New Roman"/>
          <w:color w:val="auto"/>
          <w:spacing w:val="0"/>
          <w:position w:val="0"/>
          <w:sz w:val="22"/>
          <w:shd w:fill="auto" w:val="clear"/>
        </w:rPr>
        <w:t xml:space="preserve">, Mechanics Research Communications (IF 1,077 za 2008. godinu), Vol. 35, issue 8, pp. 622-624, 2008.</w:t>
      </w:r>
    </w:p>
    <w:p>
      <w:pPr>
        <w:numPr>
          <w:ilvl w:val="0"/>
          <w:numId w:val="9"/>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Hoffmann, K., Bošnjak, S.: </w:t>
      </w:r>
      <w:r>
        <w:rPr>
          <w:rFonts w:ascii="Times New Roman" w:hAnsi="Times New Roman" w:cs="Times New Roman" w:eastAsia="Times New Roman"/>
          <w:i/>
          <w:color w:val="auto"/>
          <w:spacing w:val="0"/>
          <w:position w:val="0"/>
          <w:sz w:val="22"/>
          <w:shd w:fill="auto" w:val="clear"/>
        </w:rPr>
        <w:t xml:space="preserve">Modelling Of Dynamic Interaction between Structure and Trolley for Mega Container Cranes,</w:t>
      </w:r>
      <w:r>
        <w:rPr>
          <w:rFonts w:ascii="Times New Roman" w:hAnsi="Times New Roman" w:cs="Times New Roman" w:eastAsia="Times New Roman"/>
          <w:color w:val="auto"/>
          <w:spacing w:val="0"/>
          <w:position w:val="0"/>
          <w:sz w:val="22"/>
          <w:shd w:fill="auto" w:val="clear"/>
        </w:rPr>
        <w:t xml:space="preserve"> Mathematical and Computer Modelling of Dynamical Systems, Vol. 15, No. 3, 295-311, 2009. (IF=0,594 </w:t>
      </w:r>
      <w:r>
        <w:rPr>
          <w:rFonts w:ascii="Times New Roman" w:hAnsi="Times New Roman" w:cs="Times New Roman" w:eastAsia="Times New Roman"/>
          <w:color w:val="auto"/>
          <w:spacing w:val="0"/>
          <w:position w:val="0"/>
          <w:sz w:val="22"/>
          <w:shd w:fill="auto" w:val="clear"/>
        </w:rPr>
        <w:t xml:space="preserve">за 2009. годину).</w:t>
      </w:r>
    </w:p>
    <w:p>
      <w:pPr>
        <w:numPr>
          <w:ilvl w:val="0"/>
          <w:numId w:val="9"/>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Bošnjak, S., Hoffmann, K.: Parameter sensitivity analysis of non-dimensional model of quayside container cranes, Mathematical and Computer Modelling of Dynamical Systems, Vol. 16, No. 2, 1455-160, 2010. (IF=0,452 </w:t>
      </w:r>
      <w:r>
        <w:rPr>
          <w:rFonts w:ascii="Times New Roman" w:hAnsi="Times New Roman" w:cs="Times New Roman" w:eastAsia="Times New Roman"/>
          <w:color w:val="auto"/>
          <w:spacing w:val="0"/>
          <w:position w:val="0"/>
          <w:sz w:val="22"/>
          <w:shd w:fill="auto" w:val="clear"/>
        </w:rPr>
        <w:t xml:space="preserve">за 2010. годину).</w:t>
      </w:r>
    </w:p>
    <w:p>
      <w:pPr>
        <w:numPr>
          <w:ilvl w:val="0"/>
          <w:numId w:val="9"/>
        </w:numPr>
        <w:spacing w:before="0" w:after="0" w:line="240"/>
        <w:ind w:right="0" w:left="714"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Gašić V, Bošnjak, S.: </w:t>
      </w:r>
      <w:r>
        <w:rPr>
          <w:rFonts w:ascii="Times New Roman" w:hAnsi="Times New Roman" w:cs="Times New Roman" w:eastAsia="Times New Roman"/>
          <w:i/>
          <w:color w:val="2E2E2E"/>
          <w:spacing w:val="0"/>
          <w:position w:val="0"/>
          <w:sz w:val="22"/>
          <w:shd w:fill="auto" w:val="clear"/>
        </w:rPr>
        <w:t xml:space="preserve">Dynamic responses of a gantry crane system due to a moving body considered as moving oscillator</w:t>
      </w:r>
      <w:r>
        <w:rPr>
          <w:rFonts w:ascii="Times New Roman" w:hAnsi="Times New Roman" w:cs="Times New Roman" w:eastAsia="Times New Roman"/>
          <w:color w:val="auto"/>
          <w:spacing w:val="0"/>
          <w:position w:val="0"/>
          <w:sz w:val="22"/>
          <w:shd w:fill="auto" w:val="clear"/>
        </w:rPr>
        <w:t xml:space="preserve">, Archives of Civil and Mechanical Engineering, Vol. 15, issue 1, pp. 243-250, 2015. (IF=1,793 </w:t>
      </w:r>
      <w:r>
        <w:rPr>
          <w:rFonts w:ascii="Times New Roman" w:hAnsi="Times New Roman" w:cs="Times New Roman" w:eastAsia="Times New Roman"/>
          <w:color w:val="auto"/>
          <w:spacing w:val="0"/>
          <w:position w:val="0"/>
          <w:sz w:val="22"/>
          <w:shd w:fill="auto" w:val="clear"/>
        </w:rPr>
        <w:t xml:space="preserve">за 2014. годину).</w:t>
      </w:r>
    </w:p>
    <w:p>
      <w:pPr>
        <w:numPr>
          <w:ilvl w:val="0"/>
          <w:numId w:val="9"/>
        </w:numPr>
        <w:spacing w:before="0" w:after="60" w:line="240"/>
        <w:ind w:right="0" w:left="360" w:hanging="360"/>
        <w:jc w:val="both"/>
        <w:rPr>
          <w:rFonts w:ascii="Times New Roman" w:hAnsi="Times New Roman" w:cs="Times New Roman" w:eastAsia="Times New Roman"/>
          <w:i/>
          <w:color w:val="auto"/>
          <w:spacing w:val="-6"/>
          <w:position w:val="0"/>
          <w:sz w:val="24"/>
          <w:shd w:fill="auto" w:val="clear"/>
        </w:rPr>
      </w:pPr>
      <w:r>
        <w:rPr>
          <w:rFonts w:ascii="Times New Roman" w:hAnsi="Times New Roman" w:cs="Times New Roman" w:eastAsia="Times New Roman"/>
          <w:i/>
          <w:color w:val="auto"/>
          <w:spacing w:val="-6"/>
          <w:position w:val="0"/>
          <w:sz w:val="24"/>
          <w:shd w:fill="auto" w:val="clear"/>
        </w:rPr>
        <w:t xml:space="preserve">Транспортни и логистички системи, допринос је остварен у домену моделирања токова материјала, као и токова контејнера у логистици са посебним акцентом на смањење емисије CO2.</w:t>
      </w:r>
    </w:p>
    <w:p>
      <w:pPr>
        <w:spacing w:before="0" w:after="60" w:line="24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 xml:space="preserve">Најзначајнији радови из ове области су:</w:t>
      </w:r>
    </w:p>
    <w:p>
      <w:pPr>
        <w:numPr>
          <w:ilvl w:val="0"/>
          <w:numId w:val="12"/>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Dragovi</w:t>
      </w:r>
      <w:r>
        <w:rPr>
          <w:rFonts w:ascii="Times New Roman" w:hAnsi="Times New Roman" w:cs="Times New Roman" w:eastAsia="Times New Roman"/>
          <w:color w:val="auto"/>
          <w:spacing w:val="0"/>
          <w:position w:val="0"/>
          <w:sz w:val="22"/>
          <w:shd w:fill="auto" w:val="clear"/>
        </w:rPr>
        <w:t xml:space="preserve">ć, B., Park N. K., </w:t>
      </w:r>
      <w:r>
        <w:rPr>
          <w:rFonts w:ascii="Times New Roman" w:hAnsi="Times New Roman" w:cs="Times New Roman" w:eastAsia="Times New Roman"/>
          <w:b/>
          <w:color w:val="auto"/>
          <w:spacing w:val="0"/>
          <w:position w:val="0"/>
          <w:sz w:val="22"/>
          <w:shd w:fill="auto" w:val="clear"/>
        </w:rPr>
        <w:t xml:space="preserve">Zrnić, N.,</w:t>
      </w:r>
      <w:r>
        <w:rPr>
          <w:rFonts w:ascii="Times New Roman" w:hAnsi="Times New Roman" w:cs="Times New Roman" w:eastAsia="Times New Roman"/>
          <w:color w:val="auto"/>
          <w:spacing w:val="0"/>
          <w:position w:val="0"/>
          <w:sz w:val="22"/>
          <w:shd w:fill="auto" w:val="clear"/>
        </w:rPr>
        <w:t xml:space="preserve"> Meštrović, R.: Mathematical Models of Multiserver Queuing System for Dynamic Performance Evaluation in Port, Mathematical Problems in Engineering, Volume 2012, Article ID 710834, doi:10.1155/2012/710834, 19 pages, 2012. (IF=1,383 </w:t>
      </w:r>
      <w:r>
        <w:rPr>
          <w:rFonts w:ascii="Times New Roman" w:hAnsi="Times New Roman" w:cs="Times New Roman" w:eastAsia="Times New Roman"/>
          <w:color w:val="auto"/>
          <w:spacing w:val="0"/>
          <w:position w:val="0"/>
          <w:sz w:val="22"/>
          <w:shd w:fill="auto" w:val="clear"/>
        </w:rPr>
        <w:t xml:space="preserve">за 2012. годину).</w:t>
      </w:r>
    </w:p>
    <w:p>
      <w:pPr>
        <w:numPr>
          <w:ilvl w:val="0"/>
          <w:numId w:val="12"/>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Đorđević, M.S., </w:t>
      </w:r>
      <w:r>
        <w:rPr>
          <w:rFonts w:ascii="Times New Roman" w:hAnsi="Times New Roman" w:cs="Times New Roman" w:eastAsia="Times New Roman"/>
          <w:b/>
          <w:color w:val="auto"/>
          <w:spacing w:val="0"/>
          <w:position w:val="0"/>
          <w:sz w:val="22"/>
          <w:shd w:fill="auto" w:val="clear"/>
        </w:rPr>
        <w:t xml:space="preserve">Zrnić, N.</w:t>
      </w:r>
      <w:r>
        <w:rPr>
          <w:rFonts w:ascii="Times New Roman" w:hAnsi="Times New Roman" w:cs="Times New Roman" w:eastAsia="Times New Roman"/>
          <w:color w:val="auto"/>
          <w:spacing w:val="0"/>
          <w:position w:val="0"/>
          <w:sz w:val="22"/>
          <w:shd w:fill="auto" w:val="clear"/>
        </w:rPr>
        <w:t xml:space="preserve">, Milićević, M., Mišković, M.: Information and Material Flow Modeling in System of Parts Regeneration in Multi-Level Supply System, Tehnički Vjesnik – Technical Gazette, Vol. 20, No. 5, pp. 861-869, 2013. (IF=0,615 </w:t>
      </w:r>
      <w:r>
        <w:rPr>
          <w:rFonts w:ascii="Times New Roman" w:hAnsi="Times New Roman" w:cs="Times New Roman" w:eastAsia="Times New Roman"/>
          <w:color w:val="auto"/>
          <w:spacing w:val="0"/>
          <w:position w:val="0"/>
          <w:sz w:val="22"/>
          <w:shd w:fill="auto" w:val="clear"/>
        </w:rPr>
        <w:t xml:space="preserve">за 2013. годину).</w:t>
      </w:r>
    </w:p>
    <w:p>
      <w:pPr>
        <w:numPr>
          <w:ilvl w:val="0"/>
          <w:numId w:val="12"/>
        </w:numPr>
        <w:spacing w:before="0" w:after="0" w:line="240"/>
        <w:ind w:right="0" w:left="714"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Rajkovi</w:t>
      </w:r>
      <w:r>
        <w:rPr>
          <w:rFonts w:ascii="Times New Roman" w:hAnsi="Times New Roman" w:cs="Times New Roman" w:eastAsia="Times New Roman"/>
          <w:color w:val="auto"/>
          <w:spacing w:val="0"/>
          <w:position w:val="0"/>
          <w:sz w:val="22"/>
          <w:shd w:fill="auto" w:val="clear"/>
        </w:rPr>
        <w:t xml:space="preserve">ć, R.,</w:t>
      </w:r>
      <w:r>
        <w:rPr>
          <w:rFonts w:ascii="Times New Roman" w:hAnsi="Times New Roman" w:cs="Times New Roman" w:eastAsia="Times New Roman"/>
          <w:b/>
          <w:color w:val="auto"/>
          <w:spacing w:val="0"/>
          <w:position w:val="0"/>
          <w:sz w:val="22"/>
          <w:shd w:fill="auto" w:val="clear"/>
        </w:rPr>
        <w:t xml:space="preserve"> Zrnić, N.</w:t>
      </w:r>
      <w:r>
        <w:rPr>
          <w:rFonts w:ascii="Times New Roman" w:hAnsi="Times New Roman" w:cs="Times New Roman" w:eastAsia="Times New Roman"/>
          <w:color w:val="auto"/>
          <w:spacing w:val="0"/>
          <w:position w:val="0"/>
          <w:sz w:val="22"/>
          <w:shd w:fill="auto" w:val="clear"/>
        </w:rPr>
        <w:t xml:space="preserve">, Bojić, S., Stakić, Đ.: </w:t>
      </w:r>
      <w:r>
        <w:rPr>
          <w:rFonts w:ascii="Times New Roman" w:hAnsi="Times New Roman" w:cs="Times New Roman" w:eastAsia="Times New Roman"/>
          <w:i/>
          <w:color w:val="auto"/>
          <w:spacing w:val="0"/>
          <w:position w:val="0"/>
          <w:sz w:val="22"/>
          <w:shd w:fill="auto" w:val="clear"/>
        </w:rPr>
        <w:t xml:space="preserve">Role of Cargo Weight ad Volume: Minimizing Costs and CO2 Emissions in Container Transport</w:t>
      </w:r>
      <w:r>
        <w:rPr>
          <w:rFonts w:ascii="Times New Roman" w:hAnsi="Times New Roman" w:cs="Times New Roman" w:eastAsia="Times New Roman"/>
          <w:color w:val="auto"/>
          <w:spacing w:val="0"/>
          <w:position w:val="0"/>
          <w:sz w:val="22"/>
          <w:shd w:fill="auto" w:val="clear"/>
        </w:rPr>
        <w:t xml:space="preserve">, In: Commercial Transport, Series: Lecture Notes in Logistics, edited by U. Clausen, H. Friedrich,  C. Thaller and C. Geiger, 2015, pp. 159-174, ISBN: 978-3-319-21266-1, Springer.</w:t>
      </w:r>
    </w:p>
    <w:p>
      <w:pPr>
        <w:numPr>
          <w:ilvl w:val="0"/>
          <w:numId w:val="12"/>
        </w:numPr>
        <w:spacing w:before="0" w:after="60" w:line="240"/>
        <w:ind w:right="0" w:left="357" w:hanging="357"/>
        <w:jc w:val="both"/>
        <w:rPr>
          <w:rFonts w:ascii="Times New Roman" w:hAnsi="Times New Roman" w:cs="Times New Roman" w:eastAsia="Times New Roman"/>
          <w:i/>
          <w:color w:val="auto"/>
          <w:spacing w:val="-6"/>
          <w:position w:val="0"/>
          <w:sz w:val="24"/>
          <w:shd w:fill="auto" w:val="clear"/>
        </w:rPr>
      </w:pPr>
      <w:r>
        <w:rPr>
          <w:rFonts w:ascii="Times New Roman" w:hAnsi="Times New Roman" w:cs="Times New Roman" w:eastAsia="Times New Roman"/>
          <w:i/>
          <w:color w:val="auto"/>
          <w:spacing w:val="-6"/>
          <w:position w:val="0"/>
          <w:sz w:val="24"/>
          <w:shd w:fill="auto" w:val="clear"/>
        </w:rPr>
        <w:t xml:space="preserve">Екодизајн и одржива логистика, LCA анализе, где су </w:t>
      </w:r>
      <w:r>
        <w:rPr>
          <w:rFonts w:ascii="Times New Roman" w:hAnsi="Times New Roman" w:cs="Times New Roman" w:eastAsia="Times New Roman"/>
          <w:i/>
          <w:color w:val="auto"/>
          <w:spacing w:val="0"/>
          <w:position w:val="0"/>
          <w:sz w:val="24"/>
          <w:shd w:fill="auto" w:val="clear"/>
        </w:rPr>
        <w:t xml:space="preserve">нализирани проблеми везани за одрживост и енергетску ефикасност у логистичким системима и опреми, односно еколошки утицаја машина на околину, те могућности унапређења конструкција и система са аспекта екодизајна.</w:t>
      </w:r>
    </w:p>
    <w:p>
      <w:pPr>
        <w:spacing w:before="0" w:after="60" w:line="24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 xml:space="preserve">Најзначајнији радови из ове области су:</w:t>
      </w:r>
    </w:p>
    <w:p>
      <w:pPr>
        <w:numPr>
          <w:ilvl w:val="0"/>
          <w:numId w:val="15"/>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Vuji</w:t>
      </w:r>
      <w:r>
        <w:rPr>
          <w:rFonts w:ascii="Times New Roman" w:hAnsi="Times New Roman" w:cs="Times New Roman" w:eastAsia="Times New Roman"/>
          <w:color w:val="auto"/>
          <w:spacing w:val="0"/>
          <w:position w:val="0"/>
          <w:sz w:val="22"/>
          <w:shd w:fill="auto" w:val="clear"/>
        </w:rPr>
        <w:t xml:space="preserve">čić, A., </w:t>
      </w:r>
      <w:r>
        <w:rPr>
          <w:rFonts w:ascii="Times New Roman" w:hAnsi="Times New Roman" w:cs="Times New Roman" w:eastAsia="Times New Roman"/>
          <w:b/>
          <w:color w:val="auto"/>
          <w:spacing w:val="0"/>
          <w:position w:val="0"/>
          <w:sz w:val="22"/>
          <w:shd w:fill="auto" w:val="clear"/>
        </w:rPr>
        <w:t xml:space="preserve">Zrnić, N., </w:t>
      </w:r>
      <w:r>
        <w:rPr>
          <w:rFonts w:ascii="Times New Roman" w:hAnsi="Times New Roman" w:cs="Times New Roman" w:eastAsia="Times New Roman"/>
          <w:color w:val="auto"/>
          <w:spacing w:val="0"/>
          <w:position w:val="0"/>
          <w:sz w:val="22"/>
          <w:shd w:fill="auto" w:val="clear"/>
        </w:rPr>
        <w:t xml:space="preserve">Jerman, B: </w:t>
      </w:r>
      <w:r>
        <w:rPr>
          <w:rFonts w:ascii="Times New Roman" w:hAnsi="Times New Roman" w:cs="Times New Roman" w:eastAsia="Times New Roman"/>
          <w:i/>
          <w:color w:val="auto"/>
          <w:spacing w:val="0"/>
          <w:position w:val="0"/>
          <w:sz w:val="22"/>
          <w:shd w:fill="auto" w:val="clear"/>
        </w:rPr>
        <w:t xml:space="preserve">Ports sustainability: LCA of zero emission CHE</w:t>
      </w:r>
      <w:r>
        <w:rPr>
          <w:rFonts w:ascii="Times New Roman" w:hAnsi="Times New Roman" w:cs="Times New Roman" w:eastAsia="Times New Roman"/>
          <w:b/>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Strojniški vestnik - Journal of Mechanical Engineering, 59(9), pp. 547-555</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auto" w:val="clear"/>
        </w:rPr>
        <w:t xml:space="preserve">2013. (IF=0,776 </w:t>
      </w:r>
      <w:r>
        <w:rPr>
          <w:rFonts w:ascii="Times New Roman" w:hAnsi="Times New Roman" w:cs="Times New Roman" w:eastAsia="Times New Roman"/>
          <w:color w:val="auto"/>
          <w:spacing w:val="0"/>
          <w:position w:val="0"/>
          <w:sz w:val="22"/>
          <w:shd w:fill="auto" w:val="clear"/>
        </w:rPr>
        <w:t xml:space="preserve">за 2013. годину)</w:t>
      </w:r>
    </w:p>
    <w:p>
      <w:pPr>
        <w:numPr>
          <w:ilvl w:val="0"/>
          <w:numId w:val="15"/>
        </w:numPr>
        <w:spacing w:before="0" w:after="0" w:line="240"/>
        <w:ind w:right="0" w:left="714" w:hanging="35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Langerholc, M., </w:t>
      </w: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Đorđević, M.D., Jerman, B.: </w:t>
      </w:r>
      <w:r>
        <w:rPr>
          <w:rFonts w:ascii="Times New Roman" w:hAnsi="Times New Roman" w:cs="Times New Roman" w:eastAsia="Times New Roman"/>
          <w:i/>
          <w:color w:val="auto"/>
          <w:spacing w:val="0"/>
          <w:position w:val="0"/>
          <w:sz w:val="22"/>
          <w:shd w:fill="auto" w:val="clear"/>
        </w:rPr>
        <w:t xml:space="preserve">Conveyor Design Optimization as the Provision of Sustainability</w:t>
      </w:r>
      <w:r>
        <w:rPr>
          <w:rFonts w:ascii="Times New Roman" w:hAnsi="Times New Roman" w:cs="Times New Roman" w:eastAsia="Times New Roman"/>
          <w:color w:val="auto"/>
          <w:spacing w:val="0"/>
          <w:position w:val="0"/>
          <w:sz w:val="22"/>
          <w:shd w:fill="auto" w:val="clear"/>
        </w:rPr>
        <w:t xml:space="preserve">, Tehnički Vjesnik – Technical Gazette, Vol. 20, No. 5, pp. 837-846, 2013. (IF=0,615 </w:t>
      </w:r>
      <w:r>
        <w:rPr>
          <w:rFonts w:ascii="Times New Roman" w:hAnsi="Times New Roman" w:cs="Times New Roman" w:eastAsia="Times New Roman"/>
          <w:color w:val="auto"/>
          <w:spacing w:val="0"/>
          <w:position w:val="0"/>
          <w:sz w:val="22"/>
          <w:shd w:fill="auto" w:val="clear"/>
        </w:rPr>
        <w:t xml:space="preserve">за 2013. годину)</w:t>
      </w:r>
    </w:p>
    <w:p>
      <w:pPr>
        <w:numPr>
          <w:ilvl w:val="0"/>
          <w:numId w:val="15"/>
        </w:numPr>
        <w:spacing w:before="0" w:after="0" w:line="240"/>
        <w:ind w:right="0" w:left="714" w:hanging="35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Vujičić, A.: </w:t>
      </w:r>
      <w:r>
        <w:rPr>
          <w:rFonts w:ascii="Times New Roman" w:hAnsi="Times New Roman" w:cs="Times New Roman" w:eastAsia="Times New Roman"/>
          <w:i/>
          <w:color w:val="auto"/>
          <w:spacing w:val="0"/>
          <w:position w:val="0"/>
          <w:sz w:val="22"/>
          <w:shd w:fill="auto" w:val="clear"/>
        </w:rPr>
        <w:t xml:space="preserve">A Life-Cycle Approach to Characterizing Environmental Impact of Logistics Equipment in Container Ports: An Example of Yard Trucks</w:t>
      </w:r>
      <w:r>
        <w:rPr>
          <w:rFonts w:ascii="Times New Roman" w:hAnsi="Times New Roman" w:cs="Times New Roman" w:eastAsia="Times New Roman"/>
          <w:color w:val="auto"/>
          <w:spacing w:val="0"/>
          <w:position w:val="0"/>
          <w:sz w:val="22"/>
          <w:shd w:fill="auto" w:val="clear"/>
        </w:rPr>
        <w:t xml:space="preserve">, In: Efficiency and Innovation in Logistics, Series: Lecture Notes in Logistics, edited by U. Clausen, M. ten Hompel and F. Meier, 2014, pp. 135-145, ISBN: 978-3-319-01377-0, Springer.</w:t>
      </w:r>
    </w:p>
    <w:p>
      <w:pPr>
        <w:numPr>
          <w:ilvl w:val="0"/>
          <w:numId w:val="15"/>
        </w:numPr>
        <w:spacing w:before="0" w:after="60" w:line="240"/>
        <w:ind w:right="0" w:left="357" w:hanging="357"/>
        <w:jc w:val="both"/>
        <w:rPr>
          <w:rFonts w:ascii="Times New Roman" w:hAnsi="Times New Roman" w:cs="Times New Roman" w:eastAsia="Times New Roman"/>
          <w:i/>
          <w:color w:val="auto"/>
          <w:spacing w:val="-6"/>
          <w:position w:val="0"/>
          <w:sz w:val="24"/>
          <w:shd w:fill="auto" w:val="clear"/>
        </w:rPr>
      </w:pPr>
      <w:r>
        <w:rPr>
          <w:rFonts w:ascii="Times New Roman" w:hAnsi="Times New Roman" w:cs="Times New Roman" w:eastAsia="Times New Roman"/>
          <w:i/>
          <w:color w:val="auto"/>
          <w:spacing w:val="-6"/>
          <w:position w:val="0"/>
          <w:sz w:val="24"/>
          <w:shd w:fill="auto" w:val="clear"/>
        </w:rPr>
        <w:t xml:space="preserve">Динамика, чврстоћа, интегритет и редизајн рударскох машина – роторних багера, као и утицаји роторних багера на животну средину.</w:t>
      </w:r>
    </w:p>
    <w:p>
      <w:pPr>
        <w:spacing w:before="0" w:after="60" w:line="24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 xml:space="preserve">Најзначајнији радови из ове области су:</w:t>
      </w:r>
    </w:p>
    <w:p>
      <w:pPr>
        <w:numPr>
          <w:ilvl w:val="0"/>
          <w:numId w:val="18"/>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Bošnjak, S., </w:t>
      </w: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Simonović, A., Momčilović, D.: </w:t>
      </w:r>
      <w:r>
        <w:rPr>
          <w:rFonts w:ascii="Times New Roman" w:hAnsi="Times New Roman" w:cs="Times New Roman" w:eastAsia="Times New Roman"/>
          <w:i/>
          <w:color w:val="auto"/>
          <w:spacing w:val="0"/>
          <w:position w:val="0"/>
          <w:sz w:val="22"/>
          <w:shd w:fill="auto" w:val="clear"/>
        </w:rPr>
        <w:t xml:space="preserve">Failure analysis of the end eye connection of the bucket wheel excavator portal tie-rod support</w:t>
      </w:r>
      <w:r>
        <w:rPr>
          <w:rFonts w:ascii="Times New Roman" w:hAnsi="Times New Roman" w:cs="Times New Roman" w:eastAsia="Times New Roman"/>
          <w:color w:val="auto"/>
          <w:spacing w:val="0"/>
          <w:position w:val="0"/>
          <w:sz w:val="22"/>
          <w:shd w:fill="auto" w:val="clear"/>
        </w:rPr>
        <w:t xml:space="preserve">, Engineering Failure Analysis (IF 0,945 za 2009. godinu), Vol. 16, issue 3, pp. 740-750, 2009.</w:t>
      </w:r>
    </w:p>
    <w:p>
      <w:pPr>
        <w:numPr>
          <w:ilvl w:val="0"/>
          <w:numId w:val="18"/>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Bošnjak, S., </w:t>
      </w: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Dynamics, failures, redesigning and environmentally friendly technologies in surface mining systems,</w:t>
      </w:r>
      <w:r>
        <w:rPr>
          <w:rFonts w:ascii="Times New Roman" w:hAnsi="Times New Roman" w:cs="Times New Roman" w:eastAsia="Times New Roman"/>
          <w:color w:val="auto"/>
          <w:spacing w:val="0"/>
          <w:position w:val="0"/>
          <w:sz w:val="22"/>
          <w:shd w:fill="auto" w:val="clear"/>
        </w:rPr>
        <w:t xml:space="preserve"> Archives of Civil and Mechanical Engineering, Vol. 12, issue 3, pp. 348-359, 2012. (IF=0,963 </w:t>
      </w:r>
      <w:r>
        <w:rPr>
          <w:rFonts w:ascii="Times New Roman" w:hAnsi="Times New Roman" w:cs="Times New Roman" w:eastAsia="Times New Roman"/>
          <w:color w:val="auto"/>
          <w:spacing w:val="0"/>
          <w:position w:val="0"/>
          <w:sz w:val="22"/>
          <w:shd w:fill="auto" w:val="clear"/>
        </w:rPr>
        <w:t xml:space="preserve">за 2012. годину).</w:t>
      </w:r>
    </w:p>
    <w:p>
      <w:pPr>
        <w:numPr>
          <w:ilvl w:val="0"/>
          <w:numId w:val="18"/>
        </w:numPr>
        <w:spacing w:before="0" w:after="0" w:line="240"/>
        <w:ind w:right="0" w:left="714"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Bošnjak, S., Oguamanam, D., </w:t>
      </w: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 </w:t>
      </w:r>
      <w:r>
        <w:rPr>
          <w:rFonts w:ascii="Times New Roman" w:hAnsi="Times New Roman" w:cs="Times New Roman" w:eastAsia="Times New Roman"/>
          <w:i/>
          <w:color w:val="auto"/>
          <w:spacing w:val="0"/>
          <w:position w:val="0"/>
          <w:sz w:val="22"/>
          <w:shd w:fill="FFFFFF" w:val="clear"/>
        </w:rPr>
        <w:t xml:space="preserve">The influence of constructive parameters on response of bucket wheel excavator superstructure in the out-of-resonance region</w:t>
      </w:r>
      <w:r>
        <w:rPr>
          <w:rFonts w:ascii="Times New Roman" w:hAnsi="Times New Roman" w:cs="Times New Roman" w:eastAsia="Times New Roman"/>
          <w:color w:val="auto"/>
          <w:spacing w:val="0"/>
          <w:position w:val="0"/>
          <w:sz w:val="22"/>
          <w:shd w:fill="auto" w:val="clear"/>
        </w:rPr>
        <w:t xml:space="preserve">, Archives of Civil and Mechanical Engineering, Article in Press, Corrected Proof, Available online 16</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April 2015. (IF=1,793 </w:t>
      </w:r>
      <w:r>
        <w:rPr>
          <w:rFonts w:ascii="Times New Roman" w:hAnsi="Times New Roman" w:cs="Times New Roman" w:eastAsia="Times New Roman"/>
          <w:color w:val="auto"/>
          <w:spacing w:val="0"/>
          <w:position w:val="0"/>
          <w:sz w:val="22"/>
          <w:shd w:fill="auto" w:val="clear"/>
        </w:rPr>
        <w:t xml:space="preserve">за 2014. годину).</w:t>
      </w:r>
    </w:p>
    <w:p>
      <w:pPr>
        <w:numPr>
          <w:ilvl w:val="0"/>
          <w:numId w:val="18"/>
        </w:numPr>
        <w:spacing w:before="0" w:after="60" w:line="240"/>
        <w:ind w:right="0" w:left="360" w:hanging="360"/>
        <w:jc w:val="both"/>
        <w:rPr>
          <w:rFonts w:ascii="Times New Roman" w:hAnsi="Times New Roman" w:cs="Times New Roman" w:eastAsia="Times New Roman"/>
          <w:i/>
          <w:color w:val="auto"/>
          <w:spacing w:val="-6"/>
          <w:position w:val="0"/>
          <w:sz w:val="24"/>
          <w:shd w:fill="auto" w:val="clear"/>
        </w:rPr>
      </w:pPr>
      <w:r>
        <w:rPr>
          <w:rFonts w:ascii="Times New Roman" w:hAnsi="Times New Roman" w:cs="Times New Roman" w:eastAsia="Times New Roman"/>
          <w:i/>
          <w:color w:val="auto"/>
          <w:spacing w:val="-6"/>
          <w:position w:val="0"/>
          <w:sz w:val="24"/>
          <w:shd w:fill="auto" w:val="clear"/>
        </w:rPr>
        <w:t xml:space="preserve">Историја транспортних машина и то контејнерских дизалица, лифтова, транспортера и жичара. на основу објављених радова Зрнић је постао члан Перманентне комисије ИФТОМа за историју машина и механизама.</w:t>
      </w:r>
    </w:p>
    <w:p>
      <w:pPr>
        <w:spacing w:before="0" w:after="60" w:line="240"/>
        <w:ind w:right="0" w:left="0" w:firstLine="0"/>
        <w:jc w:val="both"/>
        <w:rPr>
          <w:rFonts w:ascii="Times New Roman" w:hAnsi="Times New Roman" w:cs="Times New Roman" w:eastAsia="Times New Roman"/>
          <w:color w:val="auto"/>
          <w:spacing w:val="-6"/>
          <w:position w:val="0"/>
          <w:sz w:val="24"/>
          <w:shd w:fill="auto" w:val="clear"/>
        </w:rPr>
      </w:pPr>
      <w:r>
        <w:rPr>
          <w:rFonts w:ascii="Times New Roman" w:hAnsi="Times New Roman" w:cs="Times New Roman" w:eastAsia="Times New Roman"/>
          <w:color w:val="auto"/>
          <w:spacing w:val="-6"/>
          <w:position w:val="0"/>
          <w:sz w:val="24"/>
          <w:shd w:fill="auto" w:val="clear"/>
        </w:rPr>
        <w:t xml:space="preserve">Најзначајнији радови из ове области су:</w:t>
      </w:r>
    </w:p>
    <w:p>
      <w:pPr>
        <w:numPr>
          <w:ilvl w:val="0"/>
          <w:numId w:val="21"/>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 </w:t>
      </w:r>
      <w:r>
        <w:rPr>
          <w:rFonts w:ascii="Times New Roman" w:hAnsi="Times New Roman" w:cs="Times New Roman" w:eastAsia="Times New Roman"/>
          <w:color w:val="auto"/>
          <w:spacing w:val="0"/>
          <w:position w:val="0"/>
          <w:sz w:val="22"/>
          <w:shd w:fill="auto" w:val="clear"/>
        </w:rPr>
        <w:t xml:space="preserve">Hoffmann, K: </w:t>
      </w:r>
      <w:r>
        <w:rPr>
          <w:rFonts w:ascii="Times New Roman" w:hAnsi="Times New Roman" w:cs="Times New Roman" w:eastAsia="Times New Roman"/>
          <w:i/>
          <w:color w:val="auto"/>
          <w:spacing w:val="0"/>
          <w:position w:val="0"/>
          <w:sz w:val="22"/>
          <w:shd w:fill="auto" w:val="clear"/>
        </w:rPr>
        <w:t xml:space="preserve">Development of design of ship-to-shore container cranes: 1959-2004</w:t>
      </w:r>
      <w:r>
        <w:rPr>
          <w:rFonts w:ascii="Times New Roman" w:hAnsi="Times New Roman" w:cs="Times New Roman" w:eastAsia="Times New Roman"/>
          <w:color w:val="auto"/>
          <w:spacing w:val="0"/>
          <w:position w:val="0"/>
          <w:sz w:val="22"/>
          <w:shd w:fill="auto" w:val="clear"/>
        </w:rPr>
        <w:t xml:space="preserve">, In: History of Machines and Mechanisms, edited by Marco Ceccarelli, pp. 229-242, KLUWER ACADEMIC PUBLISHERS, Dodrecht / Boston / London, Printed in Netherlands, </w:t>
      </w:r>
      <w:r>
        <w:rPr>
          <w:rFonts w:ascii="Times New Roman" w:hAnsi="Times New Roman" w:cs="Times New Roman" w:eastAsia="Times New Roman"/>
          <w:color w:val="333333"/>
          <w:spacing w:val="0"/>
          <w:position w:val="0"/>
          <w:sz w:val="22"/>
          <w:shd w:fill="auto" w:val="clear"/>
        </w:rPr>
        <w:t xml:space="preserve">ISBN 1-4020-2203-4, 2004</w:t>
      </w:r>
      <w:r>
        <w:rPr>
          <w:rFonts w:ascii="Times New Roman" w:hAnsi="Times New Roman" w:cs="Times New Roman" w:eastAsia="Times New Roman"/>
          <w:color w:val="333333"/>
          <w:spacing w:val="168"/>
          <w:position w:val="0"/>
          <w:sz w:val="24"/>
          <w:shd w:fill="auto" w:val="clear"/>
        </w:rPr>
        <w:t xml:space="preserve">.</w:t>
      </w:r>
    </w:p>
    <w:p>
      <w:pPr>
        <w:numPr>
          <w:ilvl w:val="0"/>
          <w:numId w:val="21"/>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Hoffmann, K.: </w:t>
      </w:r>
      <w:r>
        <w:rPr>
          <w:rFonts w:ascii="Times New Roman" w:hAnsi="Times New Roman" w:cs="Times New Roman" w:eastAsia="Times New Roman"/>
          <w:i/>
          <w:color w:val="auto"/>
          <w:spacing w:val="0"/>
          <w:position w:val="0"/>
          <w:sz w:val="22"/>
          <w:shd w:fill="auto" w:val="clear"/>
        </w:rPr>
        <w:t xml:space="preserve">Ship-to-Shore container cranes: from the beginning up to now (1959 – 2009)</w:t>
      </w:r>
      <w:r>
        <w:rPr>
          <w:rFonts w:ascii="Times New Roman" w:hAnsi="Times New Roman" w:cs="Times New Roman" w:eastAsia="Times New Roman"/>
          <w:color w:val="auto"/>
          <w:spacing w:val="0"/>
          <w:position w:val="0"/>
          <w:sz w:val="22"/>
          <w:shd w:fill="auto" w:val="clear"/>
        </w:rPr>
        <w:t xml:space="preserve">, Österreichische Ingenieur- und Architekten-Zeitschrift (ÖIAZ), ISSN 0721-9415, 154. Jg., pp. 267-276, Heft 7-12/2009.</w:t>
      </w:r>
    </w:p>
    <w:p>
      <w:pPr>
        <w:numPr>
          <w:ilvl w:val="0"/>
          <w:numId w:val="21"/>
        </w:numPr>
        <w:spacing w:before="0" w:after="0" w:line="240"/>
        <w:ind w:right="0" w:left="714" w:hanging="3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Hoffmann, K.: </w:t>
      </w:r>
      <w:r>
        <w:rPr>
          <w:rFonts w:ascii="Times New Roman" w:hAnsi="Times New Roman" w:cs="Times New Roman" w:eastAsia="Times New Roman"/>
          <w:i/>
          <w:color w:val="auto"/>
          <w:spacing w:val="0"/>
          <w:position w:val="0"/>
          <w:sz w:val="22"/>
          <w:shd w:fill="auto" w:val="clear"/>
        </w:rPr>
        <w:t xml:space="preserve">History of moving people: Lifting and conveying equipment</w:t>
      </w:r>
      <w:r>
        <w:rPr>
          <w:rFonts w:ascii="Times New Roman" w:hAnsi="Times New Roman" w:cs="Times New Roman" w:eastAsia="Times New Roman"/>
          <w:color w:val="auto"/>
          <w:spacing w:val="0"/>
          <w:position w:val="0"/>
          <w:sz w:val="22"/>
          <w:shd w:fill="auto" w:val="clear"/>
        </w:rPr>
        <w:t xml:space="preserve">, International Journal of Terraspace Science and Engineering, 5(1), 55-71, 2012.</w:t>
      </w:r>
    </w:p>
    <w:p>
      <w:pPr>
        <w:numPr>
          <w:ilvl w:val="0"/>
          <w:numId w:val="21"/>
        </w:numPr>
        <w:spacing w:before="0" w:after="0" w:line="240"/>
        <w:ind w:right="0" w:left="714" w:hanging="35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Hoffmann, K.  </w:t>
      </w:r>
      <w:r>
        <w:rPr>
          <w:rFonts w:ascii="Times New Roman" w:hAnsi="Times New Roman" w:cs="Times New Roman" w:eastAsia="Times New Roman"/>
          <w:b/>
          <w:color w:val="auto"/>
          <w:spacing w:val="0"/>
          <w:position w:val="0"/>
          <w:sz w:val="22"/>
          <w:shd w:fill="auto" w:val="clear"/>
        </w:rPr>
        <w:t xml:space="preserve">Zrni</w:t>
      </w:r>
      <w:r>
        <w:rPr>
          <w:rFonts w:ascii="Times New Roman" w:hAnsi="Times New Roman" w:cs="Times New Roman" w:eastAsia="Times New Roman"/>
          <w:b/>
          <w:color w:val="auto"/>
          <w:spacing w:val="0"/>
          <w:position w:val="0"/>
          <w:sz w:val="22"/>
          <w:shd w:fill="auto" w:val="clear"/>
        </w:rPr>
        <w:t xml:space="preserve">ć, N.:</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A Contribution on the History of Ropeways</w:t>
      </w:r>
      <w:r>
        <w:rPr>
          <w:rFonts w:ascii="Times New Roman" w:hAnsi="Times New Roman" w:cs="Times New Roman" w:eastAsia="Times New Roman"/>
          <w:color w:val="auto"/>
          <w:spacing w:val="0"/>
          <w:position w:val="0"/>
          <w:sz w:val="22"/>
          <w:shd w:fill="auto" w:val="clear"/>
        </w:rPr>
        <w:t xml:space="preserve">, In:</w:t>
      </w:r>
      <w:r>
        <w:rPr>
          <w:rFonts w:ascii="Times New Roman" w:hAnsi="Times New Roman" w:cs="Times New Roman" w:eastAsia="Times New Roman"/>
          <w:color w:val="000000"/>
          <w:spacing w:val="0"/>
          <w:position w:val="0"/>
          <w:sz w:val="22"/>
          <w:shd w:fill="auto" w:val="clear"/>
        </w:rPr>
        <w:t xml:space="preserve"> Explorations in the History of Machines and Mechanisms: Proceedings of HMM2012 (History of Mechanism and Machine Science), edited by T. Koetsier and M. Ceccarelli, 2012, pp. 381-394, </w:t>
      </w:r>
      <w:r>
        <w:rPr>
          <w:rFonts w:ascii="Times New Roman" w:hAnsi="Times New Roman" w:cs="Times New Roman" w:eastAsia="Times New Roman"/>
          <w:color w:val="auto"/>
          <w:spacing w:val="0"/>
          <w:position w:val="0"/>
          <w:sz w:val="22"/>
          <w:shd w:fill="FFFFFF" w:val="clear"/>
        </w:rPr>
        <w:t xml:space="preserve">ISBN: 978-94-007-4131-7,</w:t>
      </w:r>
      <w:r>
        <w:rPr>
          <w:rFonts w:ascii="Times New Roman" w:hAnsi="Times New Roman" w:cs="Times New Roman" w:eastAsia="Times New Roman"/>
          <w:color w:val="000000"/>
          <w:spacing w:val="0"/>
          <w:position w:val="0"/>
          <w:sz w:val="22"/>
          <w:shd w:fill="auto" w:val="clear"/>
        </w:rPr>
        <w:t xml:space="preserve"> Springer.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90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Наставни рад</w:t>
      </w:r>
      <w:r>
        <w:rPr>
          <w:rFonts w:ascii="Times New Roman" w:hAnsi="Times New Roman" w:cs="Times New Roman" w:eastAsia="Times New Roman"/>
          <w:color w:val="auto"/>
          <w:spacing w:val="0"/>
          <w:position w:val="0"/>
          <w:sz w:val="24"/>
          <w:shd w:fill="auto" w:val="clear"/>
        </w:rPr>
        <w:t xml:space="preserve"> је као асистент започео на предметима Транспортне машине, Транспортни уређаји, Металне конструкције, Основе металних конструкција, као и Транспортни уређаји и Фабричка постројења. Активно се ангажовао у осавремењивању наставе из тих предмета. Kао доцент држао је наставу из предмета Транспортне машине по старом наставном програму. Ненад Зрнић је као наставник активно учествовао у спровођењу реформе наставног процеса на Машинском факултету и његовог усклађивања са Болоњском декларацијом. Аутор је плана и програма извођења наставе из предмета Транспортни уређаји на основним академским студијама, предмета Транспортне машине, Пројектовање дизалица и  Дизајн и екологија на дипломским академским студијама (предмет Дизајн и екологија развијен је кроз ТЕМПУС пројекат и кандидатову перманентну сарадњу са Техничким Универзитетом у Бечу, и представља потпуни новитет у односу на досадашње предмете на Универзитету у Београду), као и предмета Динамика транспортних машина, Екодизајн и одржива логистика Изабрана поглавља TKL на докторским студијама. Предмет Дизајн и екологија је јединствен и потпуно нов предмет на универзитетском нивоу у Србији и региону. За потребе мастер студената и студената докторских студија формирао је </w:t>
      </w:r>
      <w:r>
        <w:rPr>
          <w:rFonts w:ascii="Times New Roman" w:hAnsi="Times New Roman" w:cs="Times New Roman" w:eastAsia="Times New Roman"/>
          <w:color w:val="000000"/>
          <w:spacing w:val="0"/>
          <w:position w:val="0"/>
          <w:sz w:val="24"/>
          <w:shd w:fill="auto" w:val="clear"/>
        </w:rPr>
        <w:t xml:space="preserve">Лабораторију за логистику, еко дизајн и теротехнологију машина и система за механизацију (чији је сада руководилац)</w:t>
      </w:r>
      <w:r>
        <w:rPr>
          <w:rFonts w:ascii="Times New Roman" w:hAnsi="Times New Roman" w:cs="Times New Roman" w:eastAsia="Times New Roman"/>
          <w:color w:val="auto"/>
          <w:spacing w:val="0"/>
          <w:position w:val="0"/>
          <w:sz w:val="24"/>
          <w:shd w:fill="auto" w:val="clear"/>
        </w:rPr>
        <w:t xml:space="preserve"> и сопственим ангажовањем обезбедио академске лиценце за софтверe GaBI (софтвер за процену животног циклуса и одрживост производа), а касније и SimaPro који представљаju водећe софтверe у овој области. Био је ментор преко 80 дипломских и мастер радова, 1 докторске дисертације, 1 магистарске тезе, а тренутно руководи израдом 3 пријављене докторске дисертације које су у завршној фази израде. Кандидат је био гостујући професор на Универзитету Црне Горе, Поморски факултет Котор, 2009-2011. </w:t>
      </w:r>
      <w:r>
        <w:rPr>
          <w:rFonts w:ascii="Times New Roman" w:hAnsi="Times New Roman" w:cs="Times New Roman" w:eastAsia="Times New Roman"/>
          <w:color w:val="000000"/>
          <w:spacing w:val="0"/>
          <w:position w:val="0"/>
          <w:sz w:val="24"/>
          <w:shd w:fill="auto" w:val="clear"/>
        </w:rPr>
        <w:t xml:space="preserve">Аутор је 2 универзитетска уџбеника од којих уџбеник </w:t>
      </w:r>
      <w:r>
        <w:rPr>
          <w:rFonts w:ascii="Times New Roman" w:hAnsi="Times New Roman" w:cs="Times New Roman" w:eastAsia="Times New Roman"/>
          <w:i/>
          <w:color w:val="auto"/>
          <w:spacing w:val="0"/>
          <w:position w:val="0"/>
          <w:sz w:val="24"/>
          <w:shd w:fill="auto" w:val="clear"/>
        </w:rPr>
        <w:t xml:space="preserve">Дизајн и екологија  - Одрживи развој производа</w:t>
      </w:r>
      <w:r>
        <w:rPr>
          <w:rFonts w:ascii="Times New Roman" w:hAnsi="Times New Roman" w:cs="Times New Roman" w:eastAsia="Times New Roman"/>
          <w:color w:val="auto"/>
          <w:spacing w:val="0"/>
          <w:position w:val="0"/>
          <w:sz w:val="24"/>
          <w:shd w:fill="auto" w:val="clear"/>
        </w:rPr>
        <w:t xml:space="preserve"> представаља јединстивену литературу на српском језику из области еко дизајна, а слична литература не постоји ни у другим земљама региона.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Стручни рад</w:t>
      </w:r>
      <w:r>
        <w:rPr>
          <w:rFonts w:ascii="Times New Roman" w:hAnsi="Times New Roman" w:cs="Times New Roman" w:eastAsia="Times New Roman"/>
          <w:color w:val="auto"/>
          <w:spacing w:val="0"/>
          <w:position w:val="0"/>
          <w:sz w:val="24"/>
          <w:shd w:fill="auto" w:val="clear"/>
        </w:rPr>
        <w:t xml:space="preserve"> Ненада Зрнића обухватиоје решавање реалних проблема из праксе у области динамике и чврстоће машина за механизацију, пројектовање носећих конструкција и механизама машина за механизацију, као и пројектовања транспортних система. Аутор је 7 техничких и развојних решења (6 категорије М84 (радови 1-6) и 1 категорије М81 (рад 7), где је за ово решење добио са групом аутора Годишњу награда Привредне коморе Београда за најбоље техничко унапређење 2009. године, а исти пројекат награђен је Годишњом награда Инжењерске коморе Србије за изузетно остварење у струци 2009. године и Златном медаљом са ликом Николе Тесле у категорији нових технологија 2009. године):</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Бошњак, С., Петковић З.: </w:t>
      </w:r>
      <w:r>
        <w:rPr>
          <w:rFonts w:ascii="Times New Roman" w:hAnsi="Times New Roman" w:cs="Times New Roman" w:eastAsia="Times New Roman"/>
          <w:i/>
          <w:color w:val="auto"/>
          <w:spacing w:val="0"/>
          <w:position w:val="0"/>
          <w:sz w:val="22"/>
          <w:shd w:fill="auto" w:val="clear"/>
        </w:rPr>
        <w:t xml:space="preserve">Анализа динамичког понашања претоварног моста носивости 20 t и распона 76,2 m</w:t>
      </w:r>
      <w:r>
        <w:rPr>
          <w:rFonts w:ascii="Times New Roman" w:hAnsi="Times New Roman" w:cs="Times New Roman" w:eastAsia="Times New Roman"/>
          <w:color w:val="auto"/>
          <w:spacing w:val="0"/>
          <w:position w:val="0"/>
          <w:sz w:val="22"/>
          <w:shd w:fill="auto" w:val="clear"/>
        </w:rPr>
        <w:t xml:space="preserve">, рађено за предузеће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ГОША - ФОМ</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Смедеревска Паланка, Машински факултет, Београд, 2003.</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Бошњак, С., Петковић, З., Матејић, П., Симоновић, А., Петрић, С., </w:t>
      </w: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Гашић, В.: </w:t>
      </w:r>
      <w:r>
        <w:rPr>
          <w:rFonts w:ascii="Times New Roman" w:hAnsi="Times New Roman" w:cs="Times New Roman" w:eastAsia="Times New Roman"/>
          <w:i/>
          <w:color w:val="auto"/>
          <w:spacing w:val="0"/>
          <w:position w:val="0"/>
          <w:sz w:val="22"/>
          <w:shd w:fill="auto" w:val="clear"/>
        </w:rPr>
        <w:t xml:space="preserve">Пројекат санације и реконструкције обртне платформе роторног багера TAKRAF Srs 1200 x 24/4 + VR (интерна ознака G  - VI)</w:t>
      </w:r>
      <w:r>
        <w:rPr>
          <w:rFonts w:ascii="Times New Roman" w:hAnsi="Times New Roman" w:cs="Times New Roman" w:eastAsia="Times New Roman"/>
          <w:color w:val="auto"/>
          <w:spacing w:val="0"/>
          <w:position w:val="0"/>
          <w:sz w:val="22"/>
          <w:shd w:fill="auto" w:val="clear"/>
        </w:rPr>
        <w:t xml:space="preserve">, рађено за предузеће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Колубара Метал</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Вреоци, Машински факултет, Београд, 2005.</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Петковић, З., Бошњак, С., </w:t>
      </w: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Симоновић, А., Гашић, В., Гњатовић, Н., Петковић, Г., Ђорђевић, М.: </w:t>
      </w:r>
      <w:r>
        <w:rPr>
          <w:rFonts w:ascii="Times New Roman" w:hAnsi="Times New Roman" w:cs="Times New Roman" w:eastAsia="Times New Roman"/>
          <w:i/>
          <w:color w:val="auto"/>
          <w:spacing w:val="0"/>
          <w:position w:val="0"/>
          <w:sz w:val="22"/>
          <w:shd w:fill="auto" w:val="clear"/>
        </w:rPr>
        <w:t xml:space="preserve">Главни машински пројекат витла вучне силе 282 kN за навоз за брод масе 1800 t</w:t>
      </w:r>
      <w:r>
        <w:rPr>
          <w:rFonts w:ascii="Times New Roman" w:hAnsi="Times New Roman" w:cs="Times New Roman" w:eastAsia="Times New Roman"/>
          <w:color w:val="auto"/>
          <w:spacing w:val="0"/>
          <w:position w:val="0"/>
          <w:sz w:val="22"/>
          <w:shd w:fill="auto" w:val="clear"/>
        </w:rPr>
        <w:t xml:space="preserve">, рађено за предузеће </w:t>
      </w:r>
      <w:r>
        <w:rPr>
          <w:rFonts w:ascii="Times New Roman" w:hAnsi="Times New Roman" w:cs="Times New Roman" w:eastAsia="Times New Roman"/>
          <w:color w:val="auto"/>
          <w:spacing w:val="0"/>
          <w:position w:val="0"/>
          <w:sz w:val="22"/>
          <w:shd w:fill="auto" w:val="clear"/>
        </w:rPr>
        <w:t xml:space="preserve">«Shipyard Bomex 4M» - </w:t>
      </w:r>
      <w:r>
        <w:rPr>
          <w:rFonts w:ascii="Times New Roman" w:hAnsi="Times New Roman" w:cs="Times New Roman" w:eastAsia="Times New Roman"/>
          <w:color w:val="auto"/>
          <w:spacing w:val="0"/>
          <w:position w:val="0"/>
          <w:sz w:val="22"/>
          <w:shd w:fill="auto" w:val="clear"/>
        </w:rPr>
        <w:t xml:space="preserve">Зрењанин, Машински факултет, Београд, 2007.</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Петковић, З., Бошњак, С., </w:t>
      </w: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Симоновић, А., Гашић, В., Гњатовић, Н., Петковић, Г., Ђорђевић, М.: </w:t>
      </w:r>
      <w:r>
        <w:rPr>
          <w:rFonts w:ascii="Times New Roman" w:hAnsi="Times New Roman" w:cs="Times New Roman" w:eastAsia="Times New Roman"/>
          <w:i/>
          <w:color w:val="auto"/>
          <w:spacing w:val="0"/>
          <w:position w:val="0"/>
          <w:sz w:val="22"/>
          <w:shd w:fill="auto" w:val="clear"/>
        </w:rPr>
        <w:t xml:space="preserve">Главни машински пројекат витла вучне силе 75,5 kN за навоз за брод масе 1800 t</w:t>
      </w:r>
      <w:r>
        <w:rPr>
          <w:rFonts w:ascii="Times New Roman" w:hAnsi="Times New Roman" w:cs="Times New Roman" w:eastAsia="Times New Roman"/>
          <w:color w:val="auto"/>
          <w:spacing w:val="0"/>
          <w:position w:val="0"/>
          <w:sz w:val="22"/>
          <w:shd w:fill="auto" w:val="clear"/>
        </w:rPr>
        <w:t xml:space="preserve">, рађено за предузеће </w:t>
      </w:r>
      <w:r>
        <w:rPr>
          <w:rFonts w:ascii="Times New Roman" w:hAnsi="Times New Roman" w:cs="Times New Roman" w:eastAsia="Times New Roman"/>
          <w:color w:val="auto"/>
          <w:spacing w:val="0"/>
          <w:position w:val="0"/>
          <w:sz w:val="22"/>
          <w:shd w:fill="auto" w:val="clear"/>
        </w:rPr>
        <w:t xml:space="preserve">«Shipyard Bomex 4M» - </w:t>
      </w:r>
      <w:r>
        <w:rPr>
          <w:rFonts w:ascii="Times New Roman" w:hAnsi="Times New Roman" w:cs="Times New Roman" w:eastAsia="Times New Roman"/>
          <w:color w:val="auto"/>
          <w:spacing w:val="0"/>
          <w:position w:val="0"/>
          <w:sz w:val="22"/>
          <w:shd w:fill="auto" w:val="clear"/>
        </w:rPr>
        <w:t xml:space="preserve">Зрењанин, Машински факултет, Београд, 2007.</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Бошњак, С., Петковић, З., </w:t>
      </w: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Гашић, В., Гњатовић, Н., Петковић, Г., Ђорђевић, М.: </w:t>
      </w:r>
      <w:r>
        <w:rPr>
          <w:rFonts w:ascii="Times New Roman" w:hAnsi="Times New Roman" w:cs="Times New Roman" w:eastAsia="Times New Roman"/>
          <w:i/>
          <w:color w:val="auto"/>
          <w:spacing w:val="0"/>
          <w:position w:val="0"/>
          <w:sz w:val="22"/>
          <w:shd w:fill="auto" w:val="clear"/>
        </w:rPr>
        <w:t xml:space="preserve">Главни машински пројекат тандема колица носивости 300 t за навоз за брод масе 1800 t</w:t>
      </w:r>
      <w:r>
        <w:rPr>
          <w:rFonts w:ascii="Times New Roman" w:hAnsi="Times New Roman" w:cs="Times New Roman" w:eastAsia="Times New Roman"/>
          <w:color w:val="auto"/>
          <w:spacing w:val="0"/>
          <w:position w:val="0"/>
          <w:sz w:val="22"/>
          <w:shd w:fill="auto" w:val="clear"/>
        </w:rPr>
        <w:t xml:space="preserve">, рађено за предузеће </w:t>
      </w:r>
      <w:r>
        <w:rPr>
          <w:rFonts w:ascii="Times New Roman" w:hAnsi="Times New Roman" w:cs="Times New Roman" w:eastAsia="Times New Roman"/>
          <w:color w:val="auto"/>
          <w:spacing w:val="0"/>
          <w:position w:val="0"/>
          <w:sz w:val="22"/>
          <w:shd w:fill="auto" w:val="clear"/>
        </w:rPr>
        <w:t xml:space="preserve">«Shipyard Bomex 4M» - </w:t>
      </w:r>
      <w:r>
        <w:rPr>
          <w:rFonts w:ascii="Times New Roman" w:hAnsi="Times New Roman" w:cs="Times New Roman" w:eastAsia="Times New Roman"/>
          <w:color w:val="auto"/>
          <w:spacing w:val="0"/>
          <w:position w:val="0"/>
          <w:sz w:val="22"/>
          <w:shd w:fill="auto" w:val="clear"/>
        </w:rPr>
        <w:t xml:space="preserve">Зрењанин, Машински факултет, Београд, 2007.</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Бошњак, С., Петковић, З., </w:t>
      </w: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Гашић, В., Гњатовић, Н., Петковић, Г., Ђорђевић, М.: </w:t>
      </w:r>
      <w:r>
        <w:rPr>
          <w:rFonts w:ascii="Times New Roman" w:hAnsi="Times New Roman" w:cs="Times New Roman" w:eastAsia="Times New Roman"/>
          <w:i/>
          <w:color w:val="auto"/>
          <w:spacing w:val="0"/>
          <w:position w:val="0"/>
          <w:sz w:val="22"/>
          <w:shd w:fill="auto" w:val="clear"/>
        </w:rPr>
        <w:t xml:space="preserve">Главни машински пројекат колица носивости 300 t за навоз за брод масе 1800 t</w:t>
      </w:r>
      <w:r>
        <w:rPr>
          <w:rFonts w:ascii="Times New Roman" w:hAnsi="Times New Roman" w:cs="Times New Roman" w:eastAsia="Times New Roman"/>
          <w:color w:val="auto"/>
          <w:spacing w:val="0"/>
          <w:position w:val="0"/>
          <w:sz w:val="22"/>
          <w:shd w:fill="auto" w:val="clear"/>
        </w:rPr>
        <w:t xml:space="preserve">, рађено за предузеће </w:t>
      </w:r>
      <w:r>
        <w:rPr>
          <w:rFonts w:ascii="Times New Roman" w:hAnsi="Times New Roman" w:cs="Times New Roman" w:eastAsia="Times New Roman"/>
          <w:color w:val="auto"/>
          <w:spacing w:val="0"/>
          <w:position w:val="0"/>
          <w:sz w:val="22"/>
          <w:shd w:fill="auto" w:val="clear"/>
        </w:rPr>
        <w:t xml:space="preserve">«Shipyard Bomex 4M» - </w:t>
      </w:r>
      <w:r>
        <w:rPr>
          <w:rFonts w:ascii="Times New Roman" w:hAnsi="Times New Roman" w:cs="Times New Roman" w:eastAsia="Times New Roman"/>
          <w:color w:val="auto"/>
          <w:spacing w:val="0"/>
          <w:position w:val="0"/>
          <w:sz w:val="22"/>
          <w:shd w:fill="auto" w:val="clear"/>
        </w:rPr>
        <w:t xml:space="preserve">Зрењанин, Машински факултет, Београд, 2007.</w:t>
      </w:r>
    </w:p>
    <w:p>
      <w:pPr>
        <w:numPr>
          <w:ilvl w:val="0"/>
          <w:numId w:val="25"/>
        </w:numPr>
        <w:tabs>
          <w:tab w:val="left" w:pos="900" w:leader="none"/>
          <w:tab w:val="left" w:pos="0" w:leader="none"/>
        </w:tabs>
        <w:spacing w:before="0" w:after="0" w:line="240"/>
        <w:ind w:right="0" w:left="518" w:hanging="51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Петковић, З., Бошњак, С., Гњатовић, Н., Ђорђевић, М., </w:t>
      </w:r>
      <w:r>
        <w:rPr>
          <w:rFonts w:ascii="Times New Roman" w:hAnsi="Times New Roman" w:cs="Times New Roman" w:eastAsia="Times New Roman"/>
          <w:b/>
          <w:color w:val="auto"/>
          <w:spacing w:val="0"/>
          <w:position w:val="0"/>
          <w:sz w:val="22"/>
          <w:shd w:fill="auto" w:val="clear"/>
        </w:rPr>
        <w:t xml:space="preserve">Зрнић, Н.,</w:t>
      </w:r>
      <w:r>
        <w:rPr>
          <w:rFonts w:ascii="Times New Roman" w:hAnsi="Times New Roman" w:cs="Times New Roman" w:eastAsia="Times New Roman"/>
          <w:color w:val="auto"/>
          <w:spacing w:val="0"/>
          <w:position w:val="0"/>
          <w:sz w:val="22"/>
          <w:shd w:fill="auto" w:val="clear"/>
        </w:rPr>
        <w:t xml:space="preserve"> Милованчевић, М., Обрадовић, А, Гашић, В.: </w:t>
      </w:r>
      <w:r>
        <w:rPr>
          <w:rFonts w:ascii="Times New Roman" w:hAnsi="Times New Roman" w:cs="Times New Roman" w:eastAsia="Times New Roman"/>
          <w:i/>
          <w:color w:val="auto"/>
          <w:spacing w:val="0"/>
          <w:position w:val="0"/>
          <w:sz w:val="22"/>
          <w:shd w:fill="auto" w:val="clear"/>
        </w:rPr>
        <w:t xml:space="preserve">Главни машински пројекат механизације навоза за брод масе 1800 t</w:t>
      </w:r>
      <w:r>
        <w:rPr>
          <w:rFonts w:ascii="Times New Roman" w:hAnsi="Times New Roman" w:cs="Times New Roman" w:eastAsia="Times New Roman"/>
          <w:color w:val="auto"/>
          <w:spacing w:val="0"/>
          <w:position w:val="0"/>
          <w:sz w:val="22"/>
          <w:shd w:fill="auto" w:val="clear"/>
        </w:rPr>
        <w:t xml:space="preserve">, рађено за предузеће „Shipyard Bomex 4M“ - Зрењанин, Машински факултет, Београд,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Руководио је израдом и учествовао у реализацији 36 изведених пројеката за потребе привреде, 132 пројекта изведеног стања, као и 26 техничких контрола. Учествовао у реализацији 9 пројеката МПНТР. Кандидат је учествовао на 7 међународних пројеката, од којих је на 1 био руководилац, 1 је ФП7 пројекат NEWS, a на међународном тендеру је изабран као извршилац радног пакета за Србију WP3 Census of the logistic and multimodal platforms in Serbia у оквиру пројекта WATERMODE - Transnational Network for the Promotion of the Water-Ground Multimodal Transport,   SEE/A/308/3.3/X. Председник је и члан више Комисија Института за стандардизацију Србије за стандарде из области возила унутрашњег транспорта, транспортних уређаја и машина. Држао је предавања из области лифтова у Инжењерској комори у оквиру програма перманентног образовања.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Међународнa сарадња </w:t>
      </w:r>
      <w:r>
        <w:rPr>
          <w:rFonts w:ascii="Times New Roman" w:hAnsi="Times New Roman" w:cs="Times New Roman" w:eastAsia="Times New Roman"/>
          <w:color w:val="auto"/>
          <w:spacing w:val="0"/>
          <w:position w:val="0"/>
          <w:sz w:val="24"/>
          <w:shd w:fill="auto" w:val="clear"/>
        </w:rPr>
        <w:t xml:space="preserve">кандидата изузетног интензивитета остварена је са Техничким универзитетом у Бечу – Институт за инжењерски дизајн и техничку логистику где је као стипендиста Министарства за науку и Ректорске конференције Аустрије у периоду 2003-2011провео укупно 7 месеци. Заједно са ТУ у Бечу организује је међународне научне конференције MHCL. Члан је више међународних научних, као што су: Europ</w:t>
      </w:r>
      <w:r>
        <w:rPr>
          <w:rFonts w:ascii="Times New Roman" w:hAnsi="Times New Roman" w:cs="Times New Roman" w:eastAsia="Times New Roman"/>
          <w:color w:val="auto"/>
          <w:spacing w:val="0"/>
          <w:position w:val="0"/>
          <w:sz w:val="24"/>
          <w:shd w:fill="auto" w:val="clear"/>
        </w:rPr>
        <w:t xml:space="preserve">äischen Konferenz der Professoren des Fachkreises Fördertechnik (</w:t>
      </w:r>
      <w:r>
        <w:rPr>
          <w:rFonts w:ascii="Times New Roman" w:hAnsi="Times New Roman" w:cs="Times New Roman" w:eastAsia="Times New Roman"/>
          <w:color w:val="auto"/>
          <w:spacing w:val="0"/>
          <w:position w:val="0"/>
          <w:sz w:val="24"/>
          <w:shd w:fill="auto" w:val="clear"/>
        </w:rPr>
        <w:t xml:space="preserve">може бити само један члан са једног универзитета), IFToMM Technical Committee for Transportation Machinery, IFToMM Permanent Commission for History of Mechanism and Machine Science. Kандидат је технички експерт програма Европске уније Eureka Eurostars, а у био је екстерни експерт ФП7 пројекта Spider Plus (2013-2015). Кандидат је одржао предавања по позиву на универзитетима у иностранству и то у Италији - Универзитет у Бреши 2011. и Грчкој - Универзитет у Патрасу, 2013. године. На основу међународних активности кандидата потписан је споразум о разумевању између МФ у Београду и Универзитета у Бреши и ТУ Вроцлав.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Организациони рад </w:t>
      </w:r>
      <w:r>
        <w:rPr>
          <w:rFonts w:ascii="Times New Roman" w:hAnsi="Times New Roman" w:cs="Times New Roman" w:eastAsia="Times New Roman"/>
          <w:color w:val="auto"/>
          <w:spacing w:val="0"/>
          <w:position w:val="0"/>
          <w:sz w:val="24"/>
          <w:shd w:fill="auto" w:val="clear"/>
        </w:rPr>
        <w:t xml:space="preserve">осим руковођења реализацијом пројеката, докторских и других истраживачких радова, обухватио је следеће руководеће активности: Од 2012. године је продекан за наставу Машинског факултета Универзитета у Београду, а од 01.10.2015. изабран је за продекана за међународну сарадњу. Председник је Извршног одбора Удружења Дипломираних Машинских Инжењера. Члан је уређивачких одбора водећих националних часописа у Румунији, Бугарској и Пољској и то: Associate Editor of the J. Analele of the University Eftimie Murgu Resita, Editorial Bord of the Bulgarian J. for Engineering Design, Editorial Bord of the J. of Science of the Gen. Tadeusz Kosciuszko Military Academy of Land Forces, Wroclaw. Био је председник Организационог одбора и Научног одбора међународних конференција: MHCL 2006, 2009 и 2012, одржаних у Београду, као и MHCL 2015 која се у коперацији са тамошњим ТУ одржава у Бечу, те члан научних одбора конференција DEMI 2009 Бања Лука, CAD 2012 и 2014, Szklarska Poreba – Пољска, ICoVP 2013 Лисабон. Рецензент је у 15 часописа са СЦИ листе.</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7">
    <w:abstractNumId w:val="36"/>
  </w:num>
  <w:num w:numId="9">
    <w:abstractNumId w:val="30"/>
  </w:num>
  <w:num w:numId="12">
    <w:abstractNumId w:val="24"/>
  </w:num>
  <w:num w:numId="15">
    <w:abstractNumId w:val="18"/>
  </w:num>
  <w:num w:numId="18">
    <w:abstractNumId w:val="12"/>
  </w:num>
  <w:num w:numId="21">
    <w:abstractNumId w:val="6"/>
  </w:num>
  <w:num w:numId="2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