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ИЗБОРИ АИНС 2015.</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Одељење машинских наука</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редовни члан</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Срђан Бошњак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БИОГРАФИЈА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Срђан Бошњак рођен је 1959. године у Београду. Основну школу (Његошева награда – „Луча“) и гимназију (Његошева награда – „Луча“) завршио је у Бару. Дипломирао је 1985. године на Машинском факултету Универзитета у Београду са просечном оценом 9,07 и оценом 10 на дипломском раду, смер Механизација – транспортне машине. За дипломски рад под називом „Рачунарско пројектовање багера са једном кашиком“ (ментор проф. др Предраг Миловић) добио је Годишњу награду Привредне коморе Београда. На истом факултету одбранио је магистарски рад под насловом „Прилог анализи динамичког оптерећења стреле роторног багера“ 1991. године (ментор проф. др Предраг Миловић) и докторску дисертацију под насловом „Динамика роторних багера са радијалним ископом у условима стохастичке побуде изазване отпором копању“ 1995. године (ментор проф. др Предраг Миловић).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Након завршетка студија запослио се у СЗП „Заваривач“ – Институт за заваривање, где је радио као технолог заваривања. Крајем 1987. године изабран је за асистента приправника на Катедри за механизацију на Машинском факултету Универзитета у Београду. У звање асистента на истом факултету изабран је 1992. године, а у звање доцента за предмете Рударске машине и Грађевинске машине 1995. године. Године 2001. изабран је у звање ванредног, а 2009. у звање редовног професора Машинског факултета. Дописни је члан АИНС од 2009. године.</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рад</w:t>
      </w:r>
      <w:r>
        <w:rPr>
          <w:rFonts w:ascii="Times New Roman" w:hAnsi="Times New Roman" w:cs="Times New Roman" w:eastAsia="Times New Roman"/>
          <w:color w:val="auto"/>
          <w:spacing w:val="0"/>
          <w:position w:val="0"/>
          <w:sz w:val="24"/>
          <w:shd w:fill="auto" w:val="clear"/>
        </w:rPr>
        <w:t xml:space="preserve"> обухвата следеће области: динамика и чврстоћа рударских, грађевинских и транспортних машина, резање тла и пројектовање, конструисање и прорачун носећих конструкција и механизама машина за механизацију. Публиковао је 26 радова у часописима са SCI листе, 16 радова у међународним часописима који нису на </w:t>
      </w:r>
      <w:r>
        <w:rPr>
          <w:rFonts w:ascii="Times New Roman" w:hAnsi="Times New Roman" w:cs="Times New Roman" w:eastAsia="Times New Roman"/>
          <w:color w:val="000000"/>
          <w:spacing w:val="0"/>
          <w:position w:val="0"/>
          <w:sz w:val="24"/>
          <w:shd w:fill="auto" w:val="clear"/>
        </w:rPr>
        <w:t xml:space="preserve">на SCI листи, 33 рада у националним часописима, изложио је 73 рада на међународним и 36 радова на домаћим научним конференцијама. </w:t>
      </w:r>
      <w:r>
        <w:rPr>
          <w:rFonts w:ascii="Times New Roman" w:hAnsi="Times New Roman" w:cs="Times New Roman" w:eastAsia="Times New Roman"/>
          <w:color w:val="auto"/>
          <w:spacing w:val="0"/>
          <w:position w:val="0"/>
          <w:sz w:val="24"/>
          <w:shd w:fill="auto" w:val="clear"/>
        </w:rPr>
        <w:t xml:space="preserve">Доминантан део радова проистекао из истраживања везаних за проблеме који се јављају током експлоатације машина за механизацију. Иако релативно мали број истраживача у свету публикује радове из области чврстоће и динамике машина за површинску експлоатацију, радови кандидата цитирани су у реномираним међународним часописима. Према подацима индексне базе SCOPUS укупан број цитата износи 229, број хетероцитата 116, док број аутоцитата (рачунајући све каоауторе радова) износи 113. Вредност Хиршовог фактора (без аутоцитата) износи 7. Осим тога, радови кандидата цитирани су и у 2 докторске дисертације одбрањене на универзитетима у Немачкој (Дуизбург-Есен и Хамбург-Харбург) и у 1 докторској дисертацији одбрањеној на универзитету у Пољској (Вроцлав).</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Наставни рад</w:t>
      </w:r>
      <w:r>
        <w:rPr>
          <w:rFonts w:ascii="Times New Roman" w:hAnsi="Times New Roman" w:cs="Times New Roman" w:eastAsia="Times New Roman"/>
          <w:color w:val="auto"/>
          <w:spacing w:val="0"/>
          <w:position w:val="0"/>
          <w:sz w:val="24"/>
          <w:shd w:fill="auto" w:val="clear"/>
        </w:rPr>
        <w:t xml:space="preserve"> започео је на предметима Рударске машине и Грађевинске машине. Осим поменутих предмета, на додипломским студијама на Машинском факултету Универзитета у Београду држао је наставу и из предмета Фабричка постројења и Транспортни уређаји и фабричка постројења. На последипломским студијама (специјалистичким и магистарским) оформио је и држао наставу из предмета Пројектовање захватних уређаја грађевинских и рударских машина и Динамика грађевинских и рударских машина. Након усвајања нових наставних планова и програма, усклађених са Болоњском декларацијом, на основним академским студијама држи наставу из предмета Основе грађевинских и рударских машина. На мастер академским студијама оформио је и држи наставу из следећих предмета: Елементи машина за механизацију, Дизајн подсистема рударских и грађевинских машина, Рударске и грађевинске машине и Основе динамике рударских и грађевинских машина. Област динамике и чврстоће машина за површинску експлоатацију увео је на докторске студије, обликовао је и држи наставу из предмета Динамика и чврстоћа рударских и грађевинских машина. Аутор је универзитетског уџбеника (монографског карактера) под називом „Роторни ровокопачи“. Био је ментор 2 докторске дисертације, 2 магистарске тезе, 2 специјалистичка рада , а тренутно руководи израдом 4 докторске дисертације.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Стручни рад</w:t>
      </w:r>
      <w:r>
        <w:rPr>
          <w:rFonts w:ascii="Times New Roman" w:hAnsi="Times New Roman" w:cs="Times New Roman" w:eastAsia="Times New Roman"/>
          <w:color w:val="auto"/>
          <w:spacing w:val="0"/>
          <w:position w:val="0"/>
          <w:sz w:val="24"/>
          <w:shd w:fill="auto" w:val="clear"/>
        </w:rPr>
        <w:t xml:space="preserve"> доминатно обухвата дизајн и редизајн машина и система за механизацију, првенствено машина за површинску експлоатацију. Осим тога, водио је техничко-развојне пројекте порталних дизалица (оригинална решења носеће конструкције и механизама погона кретања) мобилних подизних платформи (оригинална решења за нивелацију корпе руковаоца) стационарне хидрауличне платформе маказастог типа (оригинално решење компактног полужја, захваљујући чему је остварен повољан однос висине дизања и уградбене висине) као и пројекте низа оригиналних конструкција и технологија коришћених за потребе монтаже и реконструкцију производних линија различитих намена. Аутор је 34 техничких и развојних решења, руководио је израдом и учествовао у реализацији 168 пројеката изведених за потребе привреде, 142 пројекта изведеног стања, као и 48 елабората ограничене циркулације и експертизе.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резултате свог инжењерског рада, на основу којих су развијена и реализована техничка решења, добио је 11 награда и то: Теслину награду за врхунско инжењерско техничко-технолошко остварење (2011) Годишњу награду Инжењерске коморе Србије за изузетно остварење у струци (2009) 6 Годишњих награда Привредне коморе Београда за најбоље техничко унапређење (2002, 2005, 2009, 2010, 2011, 2012) 2 Златне медаље са ликом Николе Тесле у категорији нових технологија на Међународној изложби проналазака, нових технологија и индустријског дизајна (2009, 2010) и Сребрну медаљу са ликом Николе Тесле у категорији нових технологија на Међународној изложби проналазака, нових технологија и индустријског дизајна (2011).</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Међународнa сарадња</w:t>
      </w:r>
      <w:r>
        <w:rPr>
          <w:rFonts w:ascii="Times New Roman" w:hAnsi="Times New Roman" w:cs="Times New Roman" w:eastAsia="Times New Roman"/>
          <w:color w:val="auto"/>
          <w:spacing w:val="0"/>
          <w:position w:val="0"/>
          <w:sz w:val="24"/>
          <w:shd w:fill="auto" w:val="clear"/>
        </w:rPr>
        <w:t xml:space="preserve"> остварена је током реализације пројеката за потребе водећих светских произвођача машина за површинску експлоатацију (Krupp, Takraf). Руководио је израдом пројеката монтаже 4 машине поменутих произвођача, које су ушле у експлоатацију на нашим површинским коповима (роторни багер, два одлагача и мобилна претоварна станица). Радови у којима је имао водећу улогу иницирали су научну сарадњу Машинског факултета Универзитета у Београду са Машинским факултетом Универзитета у Вроцлаву, који представља једну од водећих европских институција када је реч о истраживањима у области рударских и грађевинских машина. Осим тога, учествовао је и у реализацији 1 међународног научног пројекта из програма билатералне сарадње Србије и Словеније.</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 рад</w:t>
      </w:r>
      <w:r>
        <w:rPr>
          <w:rFonts w:ascii="Times New Roman" w:hAnsi="Times New Roman" w:cs="Times New Roman" w:eastAsia="Times New Roman"/>
          <w:color w:val="auto"/>
          <w:spacing w:val="0"/>
          <w:position w:val="0"/>
          <w:sz w:val="24"/>
          <w:shd w:fill="auto" w:val="clear"/>
        </w:rPr>
        <w:t xml:space="preserve"> обухвата, првенствено, руковођење научним и развојно – техничким пројектима и истраживањима у оквиру докторских студија. Шеф је Катедре за механизацију и руководилац модула за Транспортно инжењерство, конструкције и логистику, члан Матичног научног одбора за машинство Министарства просвете, науке и технолошког развоја, члан Већа научних области техничких наука Универзитета у Београду и члан Комисије за научноистраживачки рад Машинског факултета Универзитета у Београду. Био је продекан за научноистраживачку делатност Машинског факултета Универзитета у Београду, први директор Иновационог центра за информационе технологије Машинског и Електротехничког факултета, члан Оснивачке скупштине Инжењерске коморе Србије и судија њеног Суда части и члан Комисија Института за стандардизацију Србије за стандарде из области машина за земљане радове и подизних радних платформи. Организовао је и био копредседник научних комитета 4 међународне конференције и рецензирао већи број радова за часописе са SCI листе и домаће часописе, као и радове за међународне конференције.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После избора за дописног члана АИНС</w:t>
      </w:r>
      <w:r>
        <w:rPr>
          <w:rFonts w:ascii="Times New Roman" w:hAnsi="Times New Roman" w:cs="Times New Roman" w:eastAsia="Times New Roman"/>
          <w:color w:val="auto"/>
          <w:spacing w:val="0"/>
          <w:position w:val="0"/>
          <w:sz w:val="24"/>
          <w:shd w:fill="auto" w:val="clear"/>
        </w:rPr>
        <w:t xml:space="preserve"> остварио је и публиковао </w:t>
      </w:r>
      <w:r>
        <w:rPr>
          <w:rFonts w:ascii="Times New Roman" w:hAnsi="Times New Roman" w:cs="Times New Roman" w:eastAsia="Times New Roman"/>
          <w:b/>
          <w:color w:val="auto"/>
          <w:spacing w:val="0"/>
          <w:position w:val="0"/>
          <w:sz w:val="24"/>
          <w:shd w:fill="auto" w:val="clear"/>
        </w:rPr>
        <w:t xml:space="preserve">научне резултате</w:t>
      </w:r>
      <w:r>
        <w:rPr>
          <w:rFonts w:ascii="Times New Roman" w:hAnsi="Times New Roman" w:cs="Times New Roman" w:eastAsia="Times New Roman"/>
          <w:color w:val="auto"/>
          <w:spacing w:val="0"/>
          <w:position w:val="0"/>
          <w:sz w:val="24"/>
          <w:shd w:fill="auto" w:val="clear"/>
        </w:rPr>
        <w:t xml:space="preserve"> доминантно у области динамике и чврстоће машина за континуални ископ:</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Petkovi</w:t>
      </w:r>
      <w:r>
        <w:rPr>
          <w:rFonts w:ascii="Times New Roman" w:hAnsi="Times New Roman" w:cs="Times New Roman" w:eastAsia="Times New Roman"/>
          <w:color w:val="auto"/>
          <w:spacing w:val="0"/>
          <w:position w:val="0"/>
          <w:sz w:val="24"/>
          <w:shd w:fill="auto" w:val="clear"/>
        </w:rPr>
        <w:t xml:space="preserve">ć Z., Zrnić N., Pantelić M., Obradović A.: </w:t>
      </w:r>
      <w:r>
        <w:rPr>
          <w:rFonts w:ascii="Times New Roman" w:hAnsi="Times New Roman" w:cs="Times New Roman" w:eastAsia="Times New Roman"/>
          <w:i/>
          <w:color w:val="auto"/>
          <w:spacing w:val="0"/>
          <w:position w:val="0"/>
          <w:sz w:val="24"/>
          <w:shd w:fill="auto" w:val="clear"/>
        </w:rPr>
        <w:t xml:space="preserve">Failure analysis and redesign of the bucket wheel excavator two-wheel bogie</w:t>
      </w:r>
      <w:r>
        <w:rPr>
          <w:rFonts w:ascii="Times New Roman" w:hAnsi="Times New Roman" w:cs="Times New Roman" w:eastAsia="Times New Roman"/>
          <w:color w:val="auto"/>
          <w:spacing w:val="0"/>
          <w:position w:val="0"/>
          <w:sz w:val="24"/>
          <w:shd w:fill="auto" w:val="clear"/>
        </w:rPr>
        <w:t xml:space="preserve">, Engineering Failure Analysis, Vol. 17, pp. 473-485, 2010.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Arsi</w:t>
      </w:r>
      <w:r>
        <w:rPr>
          <w:rFonts w:ascii="Times New Roman" w:hAnsi="Times New Roman" w:cs="Times New Roman" w:eastAsia="Times New Roman"/>
          <w:color w:val="auto"/>
          <w:spacing w:val="0"/>
          <w:position w:val="0"/>
          <w:sz w:val="24"/>
          <w:shd w:fill="auto" w:val="clear"/>
        </w:rPr>
        <w:t xml:space="preserve">ć, M., Zrnić, N., Rakin, M., Pantelić, M.: </w:t>
      </w:r>
      <w:r>
        <w:rPr>
          <w:rFonts w:ascii="Times New Roman" w:hAnsi="Times New Roman" w:cs="Times New Roman" w:eastAsia="Times New Roman"/>
          <w:i/>
          <w:color w:val="auto"/>
          <w:spacing w:val="0"/>
          <w:position w:val="0"/>
          <w:sz w:val="24"/>
          <w:shd w:fill="auto" w:val="clear"/>
        </w:rPr>
        <w:t xml:space="preserve">Bucket wheel excavator: Integrity assessment of the bucket wheel boom tie-rod welded joint</w:t>
      </w:r>
      <w:r>
        <w:rPr>
          <w:rFonts w:ascii="Times New Roman" w:hAnsi="Times New Roman" w:cs="Times New Roman" w:eastAsia="Times New Roman"/>
          <w:color w:val="auto"/>
          <w:spacing w:val="0"/>
          <w:position w:val="0"/>
          <w:sz w:val="24"/>
          <w:shd w:fill="auto" w:val="clear"/>
        </w:rPr>
        <w:t xml:space="preserve">, Engineering Failure Analysis, Vol. 18, issue 1, pp. 212-222, 2011.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Panteli</w:t>
      </w:r>
      <w:r>
        <w:rPr>
          <w:rFonts w:ascii="Times New Roman" w:hAnsi="Times New Roman" w:cs="Times New Roman" w:eastAsia="Times New Roman"/>
          <w:color w:val="auto"/>
          <w:spacing w:val="0"/>
          <w:position w:val="0"/>
          <w:sz w:val="24"/>
          <w:shd w:fill="auto" w:val="clear"/>
        </w:rPr>
        <w:t xml:space="preserve">ć, M., Zrnić, N., Gnjatović, N., Đorđević, M: </w:t>
      </w:r>
      <w:r>
        <w:rPr>
          <w:rFonts w:ascii="Times New Roman" w:hAnsi="Times New Roman" w:cs="Times New Roman" w:eastAsia="Times New Roman"/>
          <w:i/>
          <w:color w:val="auto"/>
          <w:spacing w:val="0"/>
          <w:position w:val="0"/>
          <w:sz w:val="24"/>
          <w:shd w:fill="auto" w:val="clear"/>
        </w:rPr>
        <w:t xml:space="preserve">Failure analysis and reconstruction design of the slewing platform mantle of the bucket wheel excavator O&amp;K SchRs 630</w:t>
      </w:r>
      <w:r>
        <w:rPr>
          <w:rFonts w:ascii="Times New Roman" w:hAnsi="Times New Roman" w:cs="Times New Roman" w:eastAsia="Times New Roman"/>
          <w:color w:val="auto"/>
          <w:spacing w:val="0"/>
          <w:position w:val="0"/>
          <w:sz w:val="24"/>
          <w:shd w:fill="auto" w:val="clear"/>
        </w:rPr>
        <w:t xml:space="preserve">, Engineering Failure Analysis, Vol. 18, issue 2, pp. 658-669, 2011.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Zrni</w:t>
      </w:r>
      <w:r>
        <w:rPr>
          <w:rFonts w:ascii="Times New Roman" w:hAnsi="Times New Roman" w:cs="Times New Roman" w:eastAsia="Times New Roman"/>
          <w:color w:val="auto"/>
          <w:spacing w:val="0"/>
          <w:position w:val="0"/>
          <w:sz w:val="24"/>
          <w:shd w:fill="auto" w:val="clear"/>
        </w:rPr>
        <w:t xml:space="preserve">ć, N.: </w:t>
      </w:r>
      <w:r>
        <w:rPr>
          <w:rFonts w:ascii="Times New Roman" w:hAnsi="Times New Roman" w:cs="Times New Roman" w:eastAsia="Times New Roman"/>
          <w:i/>
          <w:color w:val="auto"/>
          <w:spacing w:val="0"/>
          <w:position w:val="0"/>
          <w:sz w:val="24"/>
          <w:shd w:fill="auto" w:val="clear"/>
        </w:rPr>
        <w:t xml:space="preserve">Dynamics, failures, redesigning and environmentally friendly technologies in surface mining systems</w:t>
      </w:r>
      <w:r>
        <w:rPr>
          <w:rFonts w:ascii="Times New Roman" w:hAnsi="Times New Roman" w:cs="Times New Roman" w:eastAsia="Times New Roman"/>
          <w:color w:val="auto"/>
          <w:spacing w:val="0"/>
          <w:position w:val="0"/>
          <w:sz w:val="24"/>
          <w:shd w:fill="auto" w:val="clear"/>
        </w:rPr>
        <w:t xml:space="preserve">. Archives of Civil and Mechanical Engineering, Vol. 12, issue 3, pp. 348-359, 2012.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Petkovi</w:t>
      </w:r>
      <w:r>
        <w:rPr>
          <w:rFonts w:ascii="Times New Roman" w:hAnsi="Times New Roman" w:cs="Times New Roman" w:eastAsia="Times New Roman"/>
          <w:color w:val="auto"/>
          <w:spacing w:val="0"/>
          <w:position w:val="0"/>
          <w:sz w:val="24"/>
          <w:shd w:fill="auto" w:val="clear"/>
        </w:rPr>
        <w:t xml:space="preserve">ć, Z., Atanasovska, I., Milojević, G., Mihajlović, V.: </w:t>
      </w:r>
      <w:r>
        <w:rPr>
          <w:rFonts w:ascii="Times New Roman" w:hAnsi="Times New Roman" w:cs="Times New Roman" w:eastAsia="Times New Roman"/>
          <w:i/>
          <w:color w:val="auto"/>
          <w:spacing w:val="0"/>
          <w:position w:val="0"/>
          <w:sz w:val="24"/>
          <w:shd w:fill="auto" w:val="clear"/>
        </w:rPr>
        <w:t xml:space="preserve">Bucket chain excavator: Failure analysis and redesign of the counterweight boom supporting truss columns</w:t>
      </w:r>
      <w:r>
        <w:rPr>
          <w:rFonts w:ascii="Times New Roman" w:hAnsi="Times New Roman" w:cs="Times New Roman" w:eastAsia="Times New Roman"/>
          <w:color w:val="auto"/>
          <w:spacing w:val="0"/>
          <w:position w:val="0"/>
          <w:sz w:val="24"/>
          <w:shd w:fill="auto" w:val="clear"/>
        </w:rPr>
        <w:t xml:space="preserve">, Engineering Failure Analysis, Vol. 32, pp. 322-333, 2013.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Petkovi</w:t>
      </w:r>
      <w:r>
        <w:rPr>
          <w:rFonts w:ascii="Times New Roman" w:hAnsi="Times New Roman" w:cs="Times New Roman" w:eastAsia="Times New Roman"/>
          <w:color w:val="auto"/>
          <w:spacing w:val="0"/>
          <w:position w:val="0"/>
          <w:sz w:val="24"/>
          <w:shd w:fill="auto" w:val="clear"/>
        </w:rPr>
        <w:t xml:space="preserve">ć, Z., Simonović, A., Zrnić, N., Gnjatović, N.: </w:t>
      </w:r>
      <w:r>
        <w:rPr>
          <w:rFonts w:ascii="Times New Roman" w:hAnsi="Times New Roman" w:cs="Times New Roman" w:eastAsia="Times New Roman"/>
          <w:i/>
          <w:color w:val="auto"/>
          <w:spacing w:val="0"/>
          <w:position w:val="0"/>
          <w:sz w:val="24"/>
          <w:shd w:fill="auto" w:val="clear"/>
        </w:rPr>
        <w:t xml:space="preserve">‘Designing – in’ Failures and Redesign of Bucket Wheel Excavator Undercarriage</w:t>
      </w:r>
      <w:r>
        <w:rPr>
          <w:rFonts w:ascii="Times New Roman" w:hAnsi="Times New Roman" w:cs="Times New Roman" w:eastAsia="Times New Roman"/>
          <w:color w:val="auto"/>
          <w:spacing w:val="0"/>
          <w:position w:val="0"/>
          <w:sz w:val="24"/>
          <w:shd w:fill="auto" w:val="clear"/>
        </w:rPr>
        <w:t xml:space="preserve">, Engineering Failure Analysis, Vol. 35, pp. 95-103, 2013.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Mom</w:t>
      </w:r>
      <w:r>
        <w:rPr>
          <w:rFonts w:ascii="Times New Roman" w:hAnsi="Times New Roman" w:cs="Times New Roman" w:eastAsia="Times New Roman"/>
          <w:color w:val="auto"/>
          <w:spacing w:val="0"/>
          <w:position w:val="0"/>
          <w:sz w:val="24"/>
          <w:shd w:fill="auto" w:val="clear"/>
        </w:rPr>
        <w:t xml:space="preserve">čilović, D., Petković, Z., Pantelić, M., Gnjatović, N.: </w:t>
      </w:r>
      <w:r>
        <w:rPr>
          <w:rFonts w:ascii="Times New Roman" w:hAnsi="Times New Roman" w:cs="Times New Roman" w:eastAsia="Times New Roman"/>
          <w:i/>
          <w:color w:val="auto"/>
          <w:spacing w:val="0"/>
          <w:position w:val="0"/>
          <w:sz w:val="24"/>
          <w:shd w:fill="auto" w:val="clear"/>
        </w:rPr>
        <w:t xml:space="preserve">Failure Investigation of the Bucket Wheel Excavator Crawler Chain Link</w:t>
      </w:r>
      <w:r>
        <w:rPr>
          <w:rFonts w:ascii="Times New Roman" w:hAnsi="Times New Roman" w:cs="Times New Roman" w:eastAsia="Times New Roman"/>
          <w:color w:val="auto"/>
          <w:spacing w:val="0"/>
          <w:position w:val="0"/>
          <w:sz w:val="24"/>
          <w:shd w:fill="auto" w:val="clear"/>
        </w:rPr>
        <w:t xml:space="preserve">, Engineering Failure Analysis, Vol. 35, pp. 462-469, 2013.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Oguamanam, D., Zrni</w:t>
      </w:r>
      <w:r>
        <w:rPr>
          <w:rFonts w:ascii="Times New Roman" w:hAnsi="Times New Roman" w:cs="Times New Roman" w:eastAsia="Times New Roman"/>
          <w:color w:val="auto"/>
          <w:spacing w:val="0"/>
          <w:position w:val="0"/>
          <w:sz w:val="24"/>
          <w:shd w:fill="auto" w:val="clear"/>
        </w:rPr>
        <w:t xml:space="preserve">ć, N.: </w:t>
      </w:r>
      <w:r>
        <w:rPr>
          <w:rFonts w:ascii="Times New Roman" w:hAnsi="Times New Roman" w:cs="Times New Roman" w:eastAsia="Times New Roman"/>
          <w:i/>
          <w:color w:val="auto"/>
          <w:spacing w:val="0"/>
          <w:position w:val="0"/>
          <w:sz w:val="24"/>
          <w:shd w:fill="auto" w:val="clear"/>
        </w:rPr>
        <w:t xml:space="preserve">The influence of constructive parameters on response of bucket wheel excavator superstructure in the out-of-resonance region</w:t>
      </w:r>
      <w:r>
        <w:rPr>
          <w:rFonts w:ascii="Times New Roman" w:hAnsi="Times New Roman" w:cs="Times New Roman" w:eastAsia="Times New Roman"/>
          <w:color w:val="auto"/>
          <w:spacing w:val="0"/>
          <w:position w:val="0"/>
          <w:sz w:val="24"/>
          <w:shd w:fill="auto" w:val="clear"/>
        </w:rPr>
        <w:t xml:space="preserve">, Archives of Civil and Mechanical Engineering (2015), doi: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http://dx.doi.org/10.1016/j.acme.2015.03.009</w:t>
        </w:r>
      </w:hyperlink>
      <w:r>
        <w:rPr>
          <w:rFonts w:ascii="Times New Roman" w:hAnsi="Times New Roman" w:cs="Times New Roman" w:eastAsia="Times New Roman"/>
          <w:color w:val="auto"/>
          <w:spacing w:val="0"/>
          <w:position w:val="0"/>
          <w:sz w:val="24"/>
          <w:shd w:fill="auto" w:val="clear"/>
        </w:rPr>
        <w:t xml:space="preserve"> (article in press)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284"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Savi</w:t>
      </w:r>
      <w:r>
        <w:rPr>
          <w:rFonts w:ascii="Times New Roman" w:hAnsi="Times New Roman" w:cs="Times New Roman" w:eastAsia="Times New Roman"/>
          <w:color w:val="auto"/>
          <w:spacing w:val="0"/>
          <w:position w:val="0"/>
          <w:sz w:val="24"/>
          <w:shd w:fill="auto" w:val="clear"/>
        </w:rPr>
        <w:t xml:space="preserve">ćević, S., Gnjatović, N., Milenović, I., Pantelić, M.: </w:t>
      </w:r>
      <w:r>
        <w:rPr>
          <w:rFonts w:ascii="Times New Roman" w:hAnsi="Times New Roman" w:cs="Times New Roman" w:eastAsia="Times New Roman"/>
          <w:i/>
          <w:color w:val="auto"/>
          <w:spacing w:val="0"/>
          <w:position w:val="0"/>
          <w:sz w:val="24"/>
          <w:shd w:fill="auto" w:val="clear"/>
        </w:rPr>
        <w:t xml:space="preserve">Disaster of the bucket wheel excavator caused by extreme environmental impact: consequences, rescue and reconstruction</w:t>
      </w:r>
      <w:r>
        <w:rPr>
          <w:rFonts w:ascii="Times New Roman" w:hAnsi="Times New Roman" w:cs="Times New Roman" w:eastAsia="Times New Roman"/>
          <w:color w:val="auto"/>
          <w:spacing w:val="0"/>
          <w:position w:val="0"/>
          <w:sz w:val="24"/>
          <w:shd w:fill="auto" w:val="clear"/>
        </w:rPr>
        <w:t xml:space="preserve">, Engineering Failure Analysis (2015), doi: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http://dx.doi.org/10.1016/j.engfailanal.2015.01.002</w:t>
        </w:r>
      </w:hyperlink>
      <w:r>
        <w:rPr>
          <w:rFonts w:ascii="Times New Roman" w:hAnsi="Times New Roman" w:cs="Times New Roman" w:eastAsia="Times New Roman"/>
          <w:color w:val="auto"/>
          <w:spacing w:val="0"/>
          <w:position w:val="0"/>
          <w:sz w:val="24"/>
          <w:shd w:fill="auto" w:val="clear"/>
        </w:rPr>
        <w:t xml:space="preserve"> (article in press) (</w:t>
      </w:r>
      <w:r>
        <w:rPr>
          <w:rFonts w:ascii="Times New Roman" w:hAnsi="Times New Roman" w:cs="Times New Roman" w:eastAsia="Times New Roman"/>
          <w:color w:val="auto"/>
          <w:spacing w:val="0"/>
          <w:position w:val="0"/>
          <w:sz w:val="24"/>
          <w:shd w:fill="auto" w:val="clear"/>
        </w:rPr>
        <w:t xml:space="preserve">М21)</w:t>
      </w:r>
    </w:p>
    <w:p>
      <w:pPr>
        <w:numPr>
          <w:ilvl w:val="0"/>
          <w:numId w:val="6"/>
        </w:numPr>
        <w:spacing w:before="0" w:after="0" w:line="240"/>
        <w:ind w:right="0" w:left="426"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Bošnjak, S.</w:t>
      </w:r>
      <w:r>
        <w:rPr>
          <w:rFonts w:ascii="Times New Roman" w:hAnsi="Times New Roman" w:cs="Times New Roman" w:eastAsia="Times New Roman"/>
          <w:color w:val="auto"/>
          <w:spacing w:val="0"/>
          <w:position w:val="0"/>
          <w:sz w:val="24"/>
          <w:shd w:fill="auto" w:val="clear"/>
        </w:rPr>
        <w:t xml:space="preserve">, Gnjatovi</w:t>
      </w:r>
      <w:r>
        <w:rPr>
          <w:rFonts w:ascii="Times New Roman" w:hAnsi="Times New Roman" w:cs="Times New Roman" w:eastAsia="Times New Roman"/>
          <w:color w:val="auto"/>
          <w:spacing w:val="0"/>
          <w:position w:val="0"/>
          <w:sz w:val="24"/>
          <w:shd w:fill="auto" w:val="clear"/>
        </w:rPr>
        <w:t xml:space="preserve">ć, N., Savićević, S., Pantelić, M., Milenović, I.: </w:t>
      </w:r>
      <w:r>
        <w:rPr>
          <w:rFonts w:ascii="Times New Roman" w:hAnsi="Times New Roman" w:cs="Times New Roman" w:eastAsia="Times New Roman"/>
          <w:i/>
          <w:color w:val="auto"/>
          <w:spacing w:val="0"/>
          <w:position w:val="0"/>
          <w:sz w:val="24"/>
          <w:shd w:fill="auto" w:val="clear"/>
        </w:rPr>
        <w:t xml:space="preserve">Basic parameters of the static stability, loads and strength of the vital parts of the bucket wheel excavator’s slewing superstructure</w:t>
      </w:r>
      <w:r>
        <w:rPr>
          <w:rFonts w:ascii="Times New Roman" w:hAnsi="Times New Roman" w:cs="Times New Roman" w:eastAsia="Times New Roman"/>
          <w:color w:val="auto"/>
          <w:spacing w:val="0"/>
          <w:position w:val="0"/>
          <w:sz w:val="24"/>
          <w:shd w:fill="auto" w:val="clear"/>
        </w:rPr>
        <w:t xml:space="preserve">, Journal of Zhejiang University-SCIENCE A (Applied Physics &amp; Engineering) (2015), doi: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http://www.zju.edu.cn/jzus/openiptxt.php?doi=10.1631/jzus.A1500037</w:t>
        </w:r>
      </w:hyperlink>
      <w:r>
        <w:rPr>
          <w:rFonts w:ascii="Times New Roman" w:hAnsi="Times New Roman" w:cs="Times New Roman" w:eastAsia="Times New Roman"/>
          <w:color w:val="1A0DAB"/>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(article in press) (</w:t>
      </w:r>
      <w:r>
        <w:rPr>
          <w:rFonts w:ascii="Times New Roman" w:hAnsi="Times New Roman" w:cs="Times New Roman" w:eastAsia="Times New Roman"/>
          <w:color w:val="auto"/>
          <w:spacing w:val="0"/>
          <w:position w:val="0"/>
          <w:sz w:val="24"/>
          <w:shd w:fill="auto" w:val="clear"/>
        </w:rPr>
        <w:t xml:space="preserve">М23)</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радовима [4,8] изложен је оригинални поступак формирања динамичког модела горње градње роторног багера и резултати истраживања утицаја конструкционих параметара машине на њен одзив на побуду изазвану отпором копања, у ванрезонантној области.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Вишегодишња експлоатација под оптерећењем врло израженог динамичког и стохастичког карактера довела је до појаве прслина у структурама доње градње [6], обртне платформе [3] и стубова ослоне решетке [5] машина за континуални ископ. На основу резултата нумеричких истраживања утврђено је да је основни узрок појаве прслина врло изражена концентрација напона у критичним зонама структура и презентирана су конструкциона решења којима су успешно решени вишегодишњи проблеми у експлоатацији разматраних машина.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Радови [1,7] посвећени су проблемима отказа елемената гусеничног кретача роторног багера SchRs 1760. На основу резултата прорачуна и испитивања оригиналних и редизајнираних двоточковних колица на испитном столу, специјално пројектованом за ту намену [7] утврђено је: (а) да се пластификација и лом оригиналне структуре јављају при оптерећењима знатно нижим од границе прпорционалности редизајниране структуре; (б) да код оригиналне структуре колица долази до смицања навртке осовине точкова, што није уочено код редизајниране структуре. Реконструкцијом структуре двоточковних колица гусеничног кретача роторног багера [7] отклоњене су њене слабости. У раду [3] изложени су резултати истраживања узрока честих отказа (ломова) гусеничних чланака, што је изазивало застоје система и индиректне финансијске губитке који су вишеструко превазилазили директну материјалну штету. Утврђено је да су ломови последица грешака насталих током процеса ливења.</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Испитивањма без разарања завареног споја ушке и тела затеге стреле ротора (витални део структуре чији отказ нужно доводи до пада машине) утврђено је постојање грешака [2] које према важећој техничкој регулативи нису дозвољене. Међутим, на основу резултата експериментално-нумеричких истраживања презентираних у раду [2] утврђено је да интегритет затеге није угрожен, да њена замена није неопходна, чиме је остварена значајна уштеда (око 1.600.000 </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и доказана ваљаност концепта ''fail-safe'' пројектовања.</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 раду [9] изложен је део истраживања на основу којих је развијена технологија извлачења и редизајна обртне платформе роторног багера након тешке хаварије изазване обрушавањем косине, док је рад [10] посвећен проблемима идентификације параметара статичке стабилности, анализе оптерећења и чврстоће роторног багера.</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основу резултата истраживања парцијално изложених у наведеним радовима развијена су </w:t>
      </w:r>
      <w:r>
        <w:rPr>
          <w:rFonts w:ascii="Times New Roman" w:hAnsi="Times New Roman" w:cs="Times New Roman" w:eastAsia="Times New Roman"/>
          <w:b/>
          <w:color w:val="auto"/>
          <w:spacing w:val="0"/>
          <w:position w:val="0"/>
          <w:sz w:val="24"/>
          <w:shd w:fill="auto" w:val="clear"/>
        </w:rPr>
        <w:t xml:space="preserve">техничка решења</w:t>
      </w:r>
    </w:p>
    <w:p>
      <w:pPr>
        <w:numPr>
          <w:ilvl w:val="0"/>
          <w:numId w:val="9"/>
        </w:numPr>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Бошњак, С.</w:t>
      </w:r>
      <w:r>
        <w:rPr>
          <w:rFonts w:ascii="Times New Roman" w:hAnsi="Times New Roman" w:cs="Times New Roman" w:eastAsia="Times New Roman"/>
          <w:color w:val="auto"/>
          <w:spacing w:val="0"/>
          <w:position w:val="0"/>
          <w:sz w:val="24"/>
          <w:shd w:fill="auto" w:val="clear"/>
        </w:rPr>
        <w:t xml:space="preserve">, Петковић, З. и сарадници: </w:t>
      </w:r>
      <w:r>
        <w:rPr>
          <w:rFonts w:ascii="Times New Roman" w:hAnsi="Times New Roman" w:cs="Times New Roman" w:eastAsia="Times New Roman"/>
          <w:i/>
          <w:color w:val="auto"/>
          <w:spacing w:val="0"/>
          <w:position w:val="0"/>
          <w:sz w:val="24"/>
          <w:shd w:fill="auto" w:val="clear"/>
        </w:rPr>
        <w:t xml:space="preserve">Редизајн радног уређаја роторног багера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SchRs 350</w:t>
      </w:r>
      <w:r>
        <w:rPr>
          <w:rFonts w:ascii="Times New Roman" w:hAnsi="Times New Roman" w:cs="Times New Roman" w:eastAsia="Times New Roman"/>
          <w:color w:val="auto"/>
          <w:spacing w:val="0"/>
          <w:position w:val="0"/>
          <w:sz w:val="24"/>
          <w:shd w:fill="auto" w:val="clear"/>
        </w:rPr>
        <w:t xml:space="preserve">, рађено за РБ „Колубара“, Машински факултет, Београд, 2009. (М84)</w:t>
      </w:r>
    </w:p>
    <w:p>
      <w:pPr>
        <w:numPr>
          <w:ilvl w:val="0"/>
          <w:numId w:val="9"/>
        </w:numPr>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Бошњак, С.</w:t>
      </w:r>
      <w:r>
        <w:rPr>
          <w:rFonts w:ascii="Times New Roman" w:hAnsi="Times New Roman" w:cs="Times New Roman" w:eastAsia="Times New Roman"/>
          <w:color w:val="auto"/>
          <w:spacing w:val="0"/>
          <w:position w:val="0"/>
          <w:sz w:val="24"/>
          <w:shd w:fill="auto" w:val="clear"/>
        </w:rPr>
        <w:t xml:space="preserve">, Петковић, З. и сарадници.: </w:t>
      </w:r>
      <w:r>
        <w:rPr>
          <w:rFonts w:ascii="Times New Roman" w:hAnsi="Times New Roman" w:cs="Times New Roman" w:eastAsia="Times New Roman"/>
          <w:i/>
          <w:color w:val="auto"/>
          <w:spacing w:val="0"/>
          <w:position w:val="0"/>
          <w:sz w:val="24"/>
          <w:shd w:fill="auto" w:val="clear"/>
        </w:rPr>
        <w:t xml:space="preserve">Редизајн и унапређење подструктура роторних багера РБ „Колубара“</w:t>
      </w:r>
      <w:r>
        <w:rPr>
          <w:rFonts w:ascii="Times New Roman" w:hAnsi="Times New Roman" w:cs="Times New Roman" w:eastAsia="Times New Roman"/>
          <w:color w:val="auto"/>
          <w:spacing w:val="0"/>
          <w:position w:val="0"/>
          <w:sz w:val="24"/>
          <w:shd w:fill="auto" w:val="clear"/>
        </w:rPr>
        <w:t xml:space="preserve">, рађено за „Колубара Метал“, Машински факултет, Београд, 2009-2010. (М84)</w:t>
      </w:r>
    </w:p>
    <w:p>
      <w:pPr>
        <w:numPr>
          <w:ilvl w:val="0"/>
          <w:numId w:val="9"/>
        </w:numPr>
        <w:spacing w:before="0" w:after="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Бошњак, С</w:t>
      </w:r>
      <w:r>
        <w:rPr>
          <w:rFonts w:ascii="Times New Roman" w:hAnsi="Times New Roman" w:cs="Times New Roman" w:eastAsia="Times New Roman"/>
          <w:color w:val="auto"/>
          <w:spacing w:val="0"/>
          <w:position w:val="0"/>
          <w:sz w:val="24"/>
          <w:shd w:fill="auto" w:val="clear"/>
        </w:rPr>
        <w:t xml:space="preserve">., Петковић, З. и сарадници: </w:t>
      </w:r>
      <w:r>
        <w:rPr>
          <w:rFonts w:ascii="Times New Roman" w:hAnsi="Times New Roman" w:cs="Times New Roman" w:eastAsia="Times New Roman"/>
          <w:i/>
          <w:color w:val="auto"/>
          <w:spacing w:val="0"/>
          <w:position w:val="0"/>
          <w:sz w:val="24"/>
          <w:shd w:fill="auto" w:val="clear"/>
        </w:rPr>
        <w:t xml:space="preserve">Ревитализација роторног багера SchRs 350</w:t>
      </w:r>
      <w:r>
        <w:rPr>
          <w:rFonts w:ascii="Times New Roman" w:hAnsi="Times New Roman" w:cs="Times New Roman" w:eastAsia="Times New Roman"/>
          <w:color w:val="auto"/>
          <w:spacing w:val="0"/>
          <w:position w:val="0"/>
          <w:sz w:val="24"/>
          <w:shd w:fill="auto" w:val="clear"/>
        </w:rPr>
        <w:t xml:space="preserve">, рађено за РБ „Колубара“, Машински факултет, Београд, 2009-2011. (М84)</w:t>
      </w:r>
    </w:p>
    <w:p>
      <w:pPr>
        <w:numPr>
          <w:ilvl w:val="0"/>
          <w:numId w:val="9"/>
        </w:numPr>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Бошњак, С.</w:t>
      </w:r>
      <w:r>
        <w:rPr>
          <w:rFonts w:ascii="Times New Roman" w:hAnsi="Times New Roman" w:cs="Times New Roman" w:eastAsia="Times New Roman"/>
          <w:color w:val="auto"/>
          <w:spacing w:val="0"/>
          <w:position w:val="0"/>
          <w:sz w:val="24"/>
          <w:shd w:fill="auto" w:val="clear"/>
        </w:rPr>
        <w:t xml:space="preserve">, Петковић, З. и сарадници: </w:t>
      </w:r>
      <w:r>
        <w:rPr>
          <w:rFonts w:ascii="Times New Roman" w:hAnsi="Times New Roman" w:cs="Times New Roman" w:eastAsia="Times New Roman"/>
          <w:i/>
          <w:color w:val="auto"/>
          <w:spacing w:val="0"/>
          <w:position w:val="0"/>
          <w:sz w:val="24"/>
          <w:shd w:fill="auto" w:val="clear"/>
        </w:rPr>
        <w:t xml:space="preserve">Технологија ослобађања, редизајн и парцијална ревитализација роторног багера SRs 1200 након хаварије изазване обрушавањем косине</w:t>
      </w:r>
      <w:r>
        <w:rPr>
          <w:rFonts w:ascii="Times New Roman" w:hAnsi="Times New Roman" w:cs="Times New Roman" w:eastAsia="Times New Roman"/>
          <w:color w:val="auto"/>
          <w:spacing w:val="0"/>
          <w:position w:val="0"/>
          <w:sz w:val="24"/>
          <w:shd w:fill="auto" w:val="clear"/>
        </w:rPr>
        <w:t xml:space="preserve">, рађено за „Колубара Метал“, Машински факултет, Београд, 2011-2012. (М84)</w:t>
      </w:r>
    </w:p>
    <w:p>
      <w:pPr>
        <w:numPr>
          <w:ilvl w:val="0"/>
          <w:numId w:val="9"/>
        </w:numPr>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Бошњак, С.</w:t>
      </w:r>
      <w:r>
        <w:rPr>
          <w:rFonts w:ascii="Times New Roman" w:hAnsi="Times New Roman" w:cs="Times New Roman" w:eastAsia="Times New Roman"/>
          <w:color w:val="auto"/>
          <w:spacing w:val="0"/>
          <w:position w:val="0"/>
          <w:sz w:val="24"/>
          <w:shd w:fill="auto" w:val="clear"/>
        </w:rPr>
        <w:t xml:space="preserve">, Гњатовић, Н. и сарадници: </w:t>
      </w:r>
      <w:r>
        <w:rPr>
          <w:rFonts w:ascii="Times New Roman" w:hAnsi="Times New Roman" w:cs="Times New Roman" w:eastAsia="Times New Roman"/>
          <w:i/>
          <w:color w:val="auto"/>
          <w:spacing w:val="0"/>
          <w:position w:val="0"/>
          <w:sz w:val="24"/>
          <w:shd w:fill="auto" w:val="clear"/>
        </w:rPr>
        <w:t xml:space="preserve">Примена 3Д модела за аналитичко-експериментално одређивање параметара статичке стабилности и спољашњег оптерећења роторног багера</w:t>
      </w:r>
      <w:r>
        <w:rPr>
          <w:rFonts w:ascii="Times New Roman" w:hAnsi="Times New Roman" w:cs="Times New Roman" w:eastAsia="Times New Roman"/>
          <w:color w:val="auto"/>
          <w:spacing w:val="0"/>
          <w:position w:val="0"/>
          <w:sz w:val="24"/>
          <w:shd w:fill="auto" w:val="clear"/>
        </w:rPr>
        <w:t xml:space="preserve">, рађено за РБ „Колубара“, Машински факултет, Београд, 2012-2014. (М84)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која су награђена: Теслином наградом за врхунско инжењерско техничко-технолошко остварење (ТР3), Годишњим наградама Привредне коморе Београда за најбоље техничко унапређење (ТР1, ТР2, ТР3 и ТР4) и Златном медаљом у категорији нових технологија на Међународној изложби проналазака, нових технологија и индустријског дизајна (ТР1).</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Најважнији доприноси</w:t>
      </w:r>
      <w:r>
        <w:rPr>
          <w:rFonts w:ascii="Times New Roman" w:hAnsi="Times New Roman" w:cs="Times New Roman" w:eastAsia="Times New Roman"/>
          <w:b/>
          <w:color w:val="auto"/>
          <w:spacing w:val="0"/>
          <w:position w:val="0"/>
          <w:sz w:val="24"/>
          <w:shd w:fill="auto" w:val="clear"/>
        </w:rPr>
        <w:t xml:space="preserve"> развоју инжењерске науке </w:t>
      </w:r>
      <w:r>
        <w:rPr>
          <w:rFonts w:ascii="Times New Roman" w:hAnsi="Times New Roman" w:cs="Times New Roman" w:eastAsia="Times New Roman"/>
          <w:color w:val="auto"/>
          <w:spacing w:val="0"/>
          <w:position w:val="0"/>
          <w:sz w:val="24"/>
          <w:shd w:fill="auto" w:val="clear"/>
        </w:rPr>
        <w:t xml:space="preserve">су:</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Научни: </w:t>
      </w:r>
      <w:r>
        <w:rPr>
          <w:rFonts w:ascii="Times New Roman" w:hAnsi="Times New Roman" w:cs="Times New Roman" w:eastAsia="Times New Roman"/>
          <w:color w:val="auto"/>
          <w:spacing w:val="0"/>
          <w:position w:val="0"/>
          <w:sz w:val="24"/>
          <w:shd w:fill="auto" w:val="clear"/>
        </w:rPr>
        <w:t xml:space="preserve">(а) оригинални поступак идентификације оптерећења роторних багера изазваног отпором копања, заснован на математичком моделу који обухвата све релевантне конструкционе параметре захватног уређаја, параметре режима рада, утицај осциловања носеће конструкције и карактеристике тла; (б) оригинални поступак формирања редукованих динамичких модела горње градње роторних багера који омогућава: (б1) моделирање асиметричних решеткастих структура; (б2) моделирање система код којих се референтне равни не поклапају; (б3) одржање инертности система; (б4) спрезање побуде изазване отпором копања и одзива конструкције и процену степена реолинеарности и стохастичности система.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Инжењерски: </w:t>
      </w:r>
      <w:r>
        <w:rPr>
          <w:rFonts w:ascii="Times New Roman" w:hAnsi="Times New Roman" w:cs="Times New Roman" w:eastAsia="Times New Roman"/>
          <w:color w:val="auto"/>
          <w:spacing w:val="0"/>
          <w:position w:val="0"/>
          <w:sz w:val="24"/>
          <w:shd w:fill="auto" w:val="clear"/>
        </w:rPr>
        <w:t xml:space="preserve">(а) дизајн и редизајн машина високих перформанси: механизације навоза бродоградилишта речно-морских пловила, претоварних мостова за угаљ и роторних багера; (б) развијене оригиналне конструкције порталних и мосних дизалица, мобилних дизалица, мобилних и стационарних подизних радних платформи које су у вишегодишњој успешној експлоатацији; (в) развој низа оригиналних конструкција и технологија коришћених за потребе монтаже и реконструкцију производних линија, машина и објеката различитих намена.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Организациони:</w:t>
      </w:r>
      <w:r>
        <w:rPr>
          <w:rFonts w:ascii="Times New Roman" w:hAnsi="Times New Roman" w:cs="Times New Roman" w:eastAsia="Times New Roman"/>
          <w:color w:val="auto"/>
          <w:spacing w:val="0"/>
          <w:position w:val="0"/>
          <w:sz w:val="24"/>
          <w:shd w:fill="auto" w:val="clear"/>
        </w:rPr>
        <w:t xml:space="preserve"> (а) руковођење научноистраживачким и наставним радом; (б) формирање 2 лабораторије Катедре за механизацију Машинског факултета Универзитета у Београду; (в) организација научних конференција; (г) рецензије научних радова. </w:t>
      </w:r>
    </w:p>
    <w:p>
      <w:pPr>
        <w:spacing w:before="0" w:after="0" w:line="240"/>
        <w:ind w:right="0" w:left="0" w:firstLine="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Допринос активностима АИНС</w:t>
      </w:r>
      <w:r>
        <w:rPr>
          <w:rFonts w:ascii="Times New Roman" w:hAnsi="Times New Roman" w:cs="Times New Roman" w:eastAsia="Times New Roman"/>
          <w:color w:val="auto"/>
          <w:spacing w:val="0"/>
          <w:position w:val="0"/>
          <w:sz w:val="24"/>
          <w:shd w:fill="auto" w:val="clear"/>
        </w:rPr>
        <w:t xml:space="preserve"> након избора огледа се у испуњавању свих статутарних обавеза члана АИНС, редовном присуствовању састанцима Одељења машинских наука, седницама Скупштине АИНС и другим манифестацијама које организује или подржава Академија. Осим тога, одржао је предавање са темом „Дизајн и редизајн машина високих перформанси“ у оквиру сталног семинара АИНС, у коме је изложио резултате сопствених вишегодишњих научних истраживања и и инжењерског рада у области машина и система високих перформанси.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dx.doi.org/10.1016/j.engfailanal.2015.01.002" Id="docRId1" Type="http://schemas.openxmlformats.org/officeDocument/2006/relationships/hyperlink"/><Relationship Target="numbering.xml" Id="docRId3" Type="http://schemas.openxmlformats.org/officeDocument/2006/relationships/numbering"/><Relationship TargetMode="External" Target="http://dx.doi.org/10.1016/j.acme.2015.03.009" Id="docRId0" Type="http://schemas.openxmlformats.org/officeDocument/2006/relationships/hyperlink"/><Relationship TargetMode="External" Target="http://www.zju.edu.cn/jzus/openiptxt.php?doi=10.1631/jzus.A1500037" Id="docRId2" Type="http://schemas.openxmlformats.org/officeDocument/2006/relationships/hyperlink"/><Relationship Target="styles.xml" Id="docRId4" Type="http://schemas.openxmlformats.org/officeDocument/2006/relationships/styles"/></Relationships>
</file>